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853F" w14:textId="7CB62521" w:rsidR="00A75C8E" w:rsidRPr="00DC7C06" w:rsidRDefault="00C920F6" w:rsidP="005D238E">
      <w:pPr>
        <w:pStyle w:val="Heading1"/>
      </w:pPr>
      <w:r w:rsidRPr="00DC7C06">
        <w:t>Wellbeing and Safety Stream</w:t>
      </w:r>
      <w:r w:rsidR="00A75C8E" w:rsidRPr="00DC7C06">
        <w:t xml:space="preserve"> Program Logic</w:t>
      </w:r>
      <w:r w:rsidR="1C2387A0" w:rsidRPr="00DC7C06">
        <w:t xml:space="preserve"> 1 (</w:t>
      </w:r>
      <w:r w:rsidR="08790976" w:rsidRPr="00DC7C06">
        <w:t xml:space="preserve">children and </w:t>
      </w:r>
      <w:r w:rsidR="1C2387A0" w:rsidRPr="00DC7C06">
        <w:t>families)</w:t>
      </w:r>
      <w:r w:rsidR="009F61A8" w:rsidRPr="00DC7C06">
        <w:tab/>
      </w:r>
    </w:p>
    <w:p w14:paraId="0B4AEF85" w14:textId="452F8B21" w:rsidR="00B253F6" w:rsidRPr="00DC7C06" w:rsidRDefault="00B253F6" w:rsidP="2CC8A001">
      <w:pPr>
        <w:pStyle w:val="Heading2"/>
        <w:ind w:left="-851"/>
        <w:rPr>
          <w:rFonts w:ascii="Public Sans" w:hAnsi="Public Sans"/>
          <w:b/>
          <w:bCs/>
        </w:rPr>
      </w:pPr>
    </w:p>
    <w:tbl>
      <w:tblPr>
        <w:tblStyle w:val="TableGrid"/>
        <w:tblW w:w="2268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142" w:type="dxa"/>
          <w:left w:w="142" w:type="dxa"/>
          <w:bottom w:w="142" w:type="dxa"/>
          <w:right w:w="142" w:type="dxa"/>
        </w:tblCellMar>
        <w:tblLook w:val="06A0" w:firstRow="1" w:lastRow="0" w:firstColumn="1" w:lastColumn="0" w:noHBand="1" w:noVBand="1"/>
      </w:tblPr>
      <w:tblGrid>
        <w:gridCol w:w="3250"/>
        <w:gridCol w:w="3957"/>
        <w:gridCol w:w="4819"/>
        <w:gridCol w:w="2540"/>
        <w:gridCol w:w="4831"/>
        <w:gridCol w:w="3283"/>
      </w:tblGrid>
      <w:tr w:rsidR="00B253F6" w:rsidRPr="00241709" w14:paraId="782F85FF" w14:textId="77777777" w:rsidTr="397C5847">
        <w:trPr>
          <w:cantSplit/>
          <w:trHeight w:val="624"/>
          <w:tblHeader/>
          <w:jc w:val="center"/>
        </w:trPr>
        <w:tc>
          <w:tcPr>
            <w:tcW w:w="3250" w:type="dxa"/>
            <w:shd w:val="clear" w:color="auto" w:fill="0A7CB9"/>
          </w:tcPr>
          <w:p w14:paraId="272DEB21" w14:textId="4DF010D6" w:rsidR="00B253F6" w:rsidRPr="00DC7C06" w:rsidRDefault="00B253F6" w:rsidP="35839572">
            <w:pPr>
              <w:pStyle w:val="H2"/>
              <w:framePr w:hSpace="0" w:wrap="auto" w:vAnchor="margin" w:hAnchor="text" w:xAlign="left" w:yAlign="inline"/>
              <w:suppressOverlap w:val="0"/>
              <w:rPr>
                <w:rFonts w:ascii="Arial" w:eastAsia="Arial" w:hAnsi="Arial"/>
                <w:color w:val="FFFFFF" w:themeColor="background1"/>
                <w:sz w:val="20"/>
                <w:szCs w:val="20"/>
              </w:rPr>
            </w:pPr>
            <w:r w:rsidRPr="35839572">
              <w:rPr>
                <w:rFonts w:ascii="Arial" w:eastAsia="Arial" w:hAnsi="Arial"/>
                <w:color w:val="FFFFFF" w:themeColor="background1"/>
                <w:sz w:val="20"/>
                <w:szCs w:val="20"/>
              </w:rPr>
              <w:t>Current Situation</w:t>
            </w:r>
          </w:p>
        </w:tc>
        <w:tc>
          <w:tcPr>
            <w:tcW w:w="3957" w:type="dxa"/>
            <w:shd w:val="clear" w:color="auto" w:fill="0A7CB9"/>
          </w:tcPr>
          <w:p w14:paraId="27A217B9" w14:textId="77777777" w:rsidR="00B253F6" w:rsidRPr="00DC7C06" w:rsidRDefault="00B253F6" w:rsidP="35839572">
            <w:pPr>
              <w:pStyle w:val="H2"/>
              <w:framePr w:hSpace="0" w:wrap="auto" w:vAnchor="margin" w:hAnchor="text" w:xAlign="left" w:yAlign="inline"/>
              <w:suppressOverlap w:val="0"/>
              <w:rPr>
                <w:rFonts w:ascii="Arial" w:eastAsia="Arial" w:hAnsi="Arial"/>
                <w:color w:val="FFFFFF" w:themeColor="background1"/>
                <w:sz w:val="20"/>
                <w:szCs w:val="20"/>
              </w:rPr>
            </w:pPr>
            <w:r w:rsidRPr="35839572">
              <w:rPr>
                <w:rFonts w:ascii="Arial" w:eastAsia="Arial" w:hAnsi="Arial"/>
                <w:color w:val="FFFFFF" w:themeColor="background1"/>
                <w:sz w:val="20"/>
                <w:szCs w:val="20"/>
              </w:rPr>
              <w:t>Evidence</w:t>
            </w:r>
          </w:p>
        </w:tc>
        <w:tc>
          <w:tcPr>
            <w:tcW w:w="4819" w:type="dxa"/>
            <w:shd w:val="clear" w:color="auto" w:fill="0A7CB9"/>
          </w:tcPr>
          <w:p w14:paraId="1074D9AB" w14:textId="356C560B" w:rsidR="00B22666" w:rsidRPr="00DC7C06" w:rsidRDefault="5138CA04" w:rsidP="35839572">
            <w:pPr>
              <w:pStyle w:val="H2"/>
              <w:framePr w:hSpace="0" w:wrap="auto" w:vAnchor="margin" w:hAnchor="text" w:xAlign="left" w:yAlign="inline"/>
              <w:suppressOverlap w:val="0"/>
              <w:rPr>
                <w:rFonts w:ascii="Arial" w:eastAsia="Arial" w:hAnsi="Arial"/>
                <w:i/>
                <w:iCs/>
                <w:color w:val="FFFFFF" w:themeColor="background1"/>
                <w:sz w:val="20"/>
                <w:szCs w:val="20"/>
              </w:rPr>
            </w:pPr>
            <w:r w:rsidRPr="35839572">
              <w:rPr>
                <w:rFonts w:ascii="Arial" w:eastAsia="Arial" w:hAnsi="Arial"/>
                <w:color w:val="FFFFFF" w:themeColor="background1"/>
                <w:sz w:val="20"/>
                <w:szCs w:val="20"/>
              </w:rPr>
              <w:t xml:space="preserve">ACTIVITIES AND </w:t>
            </w:r>
            <w:r w:rsidR="59F37C66" w:rsidRPr="35839572">
              <w:rPr>
                <w:rFonts w:ascii="Arial" w:eastAsia="Arial" w:hAnsi="Arial"/>
                <w:color w:val="FFFFFF" w:themeColor="background1"/>
                <w:sz w:val="20"/>
                <w:szCs w:val="20"/>
              </w:rPr>
              <w:t>SERVICE</w:t>
            </w:r>
            <w:r w:rsidR="50A0B75A" w:rsidRPr="35839572">
              <w:rPr>
                <w:rFonts w:ascii="Arial" w:eastAsia="Arial" w:hAnsi="Arial"/>
                <w:color w:val="FFFFFF" w:themeColor="background1"/>
                <w:sz w:val="20"/>
                <w:szCs w:val="20"/>
              </w:rPr>
              <w:t>s</w:t>
            </w:r>
            <w:r w:rsidR="59F37C66" w:rsidRPr="35839572">
              <w:rPr>
                <w:rFonts w:ascii="Arial" w:eastAsia="Arial" w:hAnsi="Arial"/>
                <w:color w:val="FFFFFF" w:themeColor="background1"/>
                <w:sz w:val="20"/>
                <w:szCs w:val="20"/>
              </w:rPr>
              <w:t xml:space="preserve">  </w:t>
            </w:r>
          </w:p>
        </w:tc>
        <w:tc>
          <w:tcPr>
            <w:tcW w:w="2540" w:type="dxa"/>
            <w:shd w:val="clear" w:color="auto" w:fill="0A7CB9"/>
          </w:tcPr>
          <w:p w14:paraId="6DCF3735" w14:textId="77777777" w:rsidR="00B253F6" w:rsidRPr="00DC7C06" w:rsidRDefault="00B253F6" w:rsidP="35839572">
            <w:pPr>
              <w:pStyle w:val="H2"/>
              <w:framePr w:hSpace="0" w:wrap="auto" w:vAnchor="margin" w:hAnchor="text" w:xAlign="left" w:yAlign="inline"/>
              <w:suppressOverlap w:val="0"/>
              <w:rPr>
                <w:rFonts w:ascii="Arial" w:eastAsia="Arial" w:hAnsi="Arial"/>
                <w:color w:val="FFFFFF" w:themeColor="background1"/>
                <w:sz w:val="20"/>
                <w:szCs w:val="20"/>
              </w:rPr>
            </w:pPr>
            <w:r w:rsidRPr="35839572">
              <w:rPr>
                <w:rFonts w:ascii="Arial" w:eastAsia="Arial" w:hAnsi="Arial"/>
                <w:color w:val="FFFFFF" w:themeColor="background1"/>
                <w:sz w:val="20"/>
                <w:szCs w:val="20"/>
              </w:rPr>
              <w:t>Outputs</w:t>
            </w:r>
          </w:p>
        </w:tc>
        <w:tc>
          <w:tcPr>
            <w:tcW w:w="4831" w:type="dxa"/>
            <w:shd w:val="clear" w:color="auto" w:fill="0A7CB9"/>
          </w:tcPr>
          <w:p w14:paraId="4185CE09" w14:textId="77777777" w:rsidR="00B253F6" w:rsidRPr="00DC7C06" w:rsidRDefault="00B253F6" w:rsidP="35839572">
            <w:pPr>
              <w:pStyle w:val="H2"/>
              <w:framePr w:hSpace="0" w:wrap="auto" w:vAnchor="margin" w:hAnchor="text" w:xAlign="left" w:yAlign="inline"/>
              <w:suppressOverlap w:val="0"/>
              <w:rPr>
                <w:rFonts w:ascii="Arial" w:eastAsia="Arial" w:hAnsi="Arial"/>
                <w:color w:val="FFFFFF" w:themeColor="background1"/>
                <w:sz w:val="20"/>
                <w:szCs w:val="20"/>
              </w:rPr>
            </w:pPr>
            <w:r w:rsidRPr="35839572">
              <w:rPr>
                <w:rFonts w:ascii="Arial" w:eastAsia="Arial" w:hAnsi="Arial"/>
                <w:color w:val="FFFFFF" w:themeColor="background1"/>
                <w:sz w:val="20"/>
                <w:szCs w:val="20"/>
              </w:rPr>
              <w:t>Theory of Change</w:t>
            </w:r>
          </w:p>
        </w:tc>
        <w:tc>
          <w:tcPr>
            <w:tcW w:w="3283" w:type="dxa"/>
            <w:tcBorders>
              <w:bottom w:val="single" w:sz="18" w:space="0" w:color="FFFFFF" w:themeColor="background1"/>
            </w:tcBorders>
            <w:shd w:val="clear" w:color="auto" w:fill="0A7CB9"/>
          </w:tcPr>
          <w:p w14:paraId="453E0AC2" w14:textId="77777777" w:rsidR="00B253F6" w:rsidRPr="00DC7C06" w:rsidRDefault="00B253F6" w:rsidP="35839572">
            <w:pPr>
              <w:pStyle w:val="H2"/>
              <w:framePr w:hSpace="0" w:wrap="auto" w:vAnchor="margin" w:hAnchor="text" w:xAlign="left" w:yAlign="inline"/>
              <w:suppressOverlap w:val="0"/>
              <w:rPr>
                <w:rFonts w:ascii="Arial" w:eastAsia="Arial" w:hAnsi="Arial"/>
                <w:color w:val="FFFFFF" w:themeColor="background1"/>
                <w:sz w:val="20"/>
                <w:szCs w:val="20"/>
              </w:rPr>
            </w:pPr>
            <w:r w:rsidRPr="35839572">
              <w:rPr>
                <w:rFonts w:ascii="Arial" w:eastAsia="Arial" w:hAnsi="Arial"/>
                <w:color w:val="FFFFFF" w:themeColor="background1"/>
                <w:sz w:val="20"/>
                <w:szCs w:val="20"/>
              </w:rPr>
              <w:t>client Outcomes</w:t>
            </w:r>
          </w:p>
        </w:tc>
      </w:tr>
      <w:tr w:rsidR="009C4B49" w:rsidRPr="00241709" w14:paraId="6D8D5B25" w14:textId="77777777" w:rsidTr="397C5847">
        <w:trPr>
          <w:cantSplit/>
          <w:trHeight w:val="9366"/>
          <w:jc w:val="center"/>
        </w:trPr>
        <w:tc>
          <w:tcPr>
            <w:tcW w:w="3250" w:type="dxa"/>
            <w:vMerge w:val="restart"/>
            <w:shd w:val="clear" w:color="auto" w:fill="F2F2F2" w:themeFill="background1" w:themeFillShade="F2"/>
          </w:tcPr>
          <w:p w14:paraId="3A6E53A5" w14:textId="193E3C64" w:rsidR="0083714C" w:rsidRPr="00DC7C06" w:rsidRDefault="0083714C" w:rsidP="00C85BC9">
            <w:pPr>
              <w:autoSpaceDE w:val="0"/>
              <w:autoSpaceDN w:val="0"/>
              <w:adjustRightInd w:val="0"/>
              <w:spacing w:before="0" w:after="120"/>
              <w:rPr>
                <w:rFonts w:eastAsia="Arial" w:cs="Arial"/>
                <w:color w:val="000000"/>
                <w:sz w:val="20"/>
                <w:szCs w:val="20"/>
              </w:rPr>
            </w:pPr>
            <w:r w:rsidRPr="35839572">
              <w:rPr>
                <w:rFonts w:eastAsia="Arial" w:cs="Arial"/>
                <w:color w:val="000000" w:themeColor="text1"/>
                <w:sz w:val="20"/>
                <w:szCs w:val="20"/>
              </w:rPr>
              <w:t xml:space="preserve">Target group: children, young people, </w:t>
            </w:r>
            <w:proofErr w:type="gramStart"/>
            <w:r w:rsidRPr="35839572">
              <w:rPr>
                <w:rFonts w:eastAsia="Arial" w:cs="Arial"/>
                <w:color w:val="000000" w:themeColor="text1"/>
                <w:sz w:val="20"/>
                <w:szCs w:val="20"/>
              </w:rPr>
              <w:t>families</w:t>
            </w:r>
            <w:proofErr w:type="gramEnd"/>
            <w:r w:rsidRPr="35839572">
              <w:rPr>
                <w:rFonts w:eastAsia="Arial" w:cs="Arial"/>
                <w:color w:val="000000" w:themeColor="text1"/>
                <w:sz w:val="20"/>
                <w:szCs w:val="20"/>
              </w:rPr>
              <w:t xml:space="preserve"> and communities in particular:</w:t>
            </w:r>
          </w:p>
          <w:p w14:paraId="358BC45F" w14:textId="77777777" w:rsidR="0083714C" w:rsidRPr="00DC7C06" w:rsidRDefault="0083714C" w:rsidP="35839572">
            <w:pPr>
              <w:numPr>
                <w:ilvl w:val="0"/>
                <w:numId w:val="12"/>
              </w:numPr>
              <w:autoSpaceDE w:val="0"/>
              <w:autoSpaceDN w:val="0"/>
              <w:adjustRightInd w:val="0"/>
              <w:spacing w:before="0" w:after="120" w:line="276" w:lineRule="auto"/>
              <w:contextualSpacing/>
              <w:rPr>
                <w:rFonts w:eastAsia="Arial" w:cs="Arial"/>
                <w:color w:val="000000"/>
                <w:sz w:val="20"/>
                <w:szCs w:val="20"/>
              </w:rPr>
            </w:pPr>
            <w:r w:rsidRPr="35839572">
              <w:rPr>
                <w:rFonts w:eastAsia="Arial" w:cs="Arial"/>
                <w:color w:val="000000" w:themeColor="text1"/>
                <w:sz w:val="20"/>
                <w:szCs w:val="20"/>
              </w:rPr>
              <w:t xml:space="preserve">Aboriginal children, young people, families and </w:t>
            </w:r>
            <w:proofErr w:type="gramStart"/>
            <w:r w:rsidRPr="35839572">
              <w:rPr>
                <w:rFonts w:eastAsia="Arial" w:cs="Arial"/>
                <w:color w:val="000000" w:themeColor="text1"/>
                <w:sz w:val="20"/>
                <w:szCs w:val="20"/>
              </w:rPr>
              <w:t>communities;</w:t>
            </w:r>
            <w:proofErr w:type="gramEnd"/>
          </w:p>
          <w:p w14:paraId="4DF94BC6" w14:textId="77777777" w:rsidR="0083714C" w:rsidRPr="00DC7C06" w:rsidRDefault="0083714C" w:rsidP="35839572">
            <w:pPr>
              <w:numPr>
                <w:ilvl w:val="0"/>
                <w:numId w:val="12"/>
              </w:numPr>
              <w:autoSpaceDE w:val="0"/>
              <w:autoSpaceDN w:val="0"/>
              <w:adjustRightInd w:val="0"/>
              <w:spacing w:before="0" w:after="120" w:line="276" w:lineRule="auto"/>
              <w:contextualSpacing/>
              <w:rPr>
                <w:rFonts w:eastAsia="Arial" w:cs="Arial"/>
                <w:color w:val="000000"/>
                <w:sz w:val="20"/>
                <w:szCs w:val="20"/>
              </w:rPr>
            </w:pPr>
            <w:proofErr w:type="gramStart"/>
            <w:r w:rsidRPr="35839572">
              <w:rPr>
                <w:rFonts w:eastAsia="Arial" w:cs="Arial"/>
                <w:color w:val="000000" w:themeColor="text1"/>
                <w:sz w:val="20"/>
                <w:szCs w:val="20"/>
              </w:rPr>
              <w:t>0-5 year</w:t>
            </w:r>
            <w:proofErr w:type="gramEnd"/>
            <w:r w:rsidRPr="35839572">
              <w:rPr>
                <w:rFonts w:eastAsia="Arial" w:cs="Arial"/>
                <w:color w:val="000000" w:themeColor="text1"/>
                <w:sz w:val="20"/>
                <w:szCs w:val="20"/>
              </w:rPr>
              <w:t xml:space="preserve"> olds;</w:t>
            </w:r>
          </w:p>
          <w:p w14:paraId="6FDCCDE8" w14:textId="1EEC32D9" w:rsidR="0083714C" w:rsidRPr="00DC7C06" w:rsidRDefault="7B8BA31D" w:rsidP="35839572">
            <w:pPr>
              <w:numPr>
                <w:ilvl w:val="0"/>
                <w:numId w:val="12"/>
              </w:numPr>
              <w:autoSpaceDE w:val="0"/>
              <w:autoSpaceDN w:val="0"/>
              <w:adjustRightInd w:val="0"/>
              <w:spacing w:before="0" w:after="120" w:line="276" w:lineRule="auto"/>
              <w:contextualSpacing/>
              <w:rPr>
                <w:rFonts w:eastAsia="Arial" w:cs="Arial"/>
                <w:color w:val="000000"/>
                <w:sz w:val="20"/>
                <w:szCs w:val="20"/>
              </w:rPr>
            </w:pPr>
            <w:r w:rsidRPr="35839572">
              <w:rPr>
                <w:rFonts w:eastAsia="Arial" w:cs="Arial"/>
                <w:color w:val="000000" w:themeColor="text1"/>
                <w:sz w:val="20"/>
                <w:szCs w:val="20"/>
              </w:rPr>
              <w:t>c</w:t>
            </w:r>
            <w:r w:rsidR="0083714C" w:rsidRPr="35839572">
              <w:rPr>
                <w:rFonts w:eastAsia="Arial" w:cs="Arial"/>
                <w:color w:val="000000" w:themeColor="text1"/>
                <w:sz w:val="20"/>
                <w:szCs w:val="20"/>
              </w:rPr>
              <w:t xml:space="preserve">hildren and young people at risk of disengagement from school, family and </w:t>
            </w:r>
            <w:proofErr w:type="gramStart"/>
            <w:r w:rsidR="0083714C" w:rsidRPr="35839572">
              <w:rPr>
                <w:rFonts w:eastAsia="Arial" w:cs="Arial"/>
                <w:color w:val="000000" w:themeColor="text1"/>
                <w:sz w:val="20"/>
                <w:szCs w:val="20"/>
              </w:rPr>
              <w:t>community;</w:t>
            </w:r>
            <w:proofErr w:type="gramEnd"/>
          </w:p>
          <w:p w14:paraId="04D43B77" w14:textId="19377AA2" w:rsidR="0083714C" w:rsidRPr="00DC7C06" w:rsidRDefault="086F4579" w:rsidP="35839572">
            <w:pPr>
              <w:numPr>
                <w:ilvl w:val="0"/>
                <w:numId w:val="12"/>
              </w:numPr>
              <w:autoSpaceDE w:val="0"/>
              <w:autoSpaceDN w:val="0"/>
              <w:adjustRightInd w:val="0"/>
              <w:spacing w:before="0" w:after="120" w:line="276" w:lineRule="auto"/>
              <w:contextualSpacing/>
              <w:rPr>
                <w:rFonts w:eastAsia="Arial" w:cs="Arial"/>
                <w:color w:val="000000"/>
                <w:sz w:val="20"/>
                <w:szCs w:val="20"/>
              </w:rPr>
            </w:pPr>
            <w:r w:rsidRPr="35839572">
              <w:rPr>
                <w:rFonts w:eastAsia="Arial" w:cs="Arial"/>
                <w:color w:val="000000" w:themeColor="text1"/>
                <w:sz w:val="20"/>
                <w:szCs w:val="20"/>
              </w:rPr>
              <w:t>y</w:t>
            </w:r>
            <w:r w:rsidR="0083714C" w:rsidRPr="35839572">
              <w:rPr>
                <w:rFonts w:eastAsia="Arial" w:cs="Arial"/>
                <w:color w:val="000000" w:themeColor="text1"/>
                <w:sz w:val="20"/>
                <w:szCs w:val="20"/>
              </w:rPr>
              <w:t xml:space="preserve">oung parents with known vulnerabilities or who are experiencing </w:t>
            </w:r>
            <w:proofErr w:type="gramStart"/>
            <w:r w:rsidR="0083714C" w:rsidRPr="35839572">
              <w:rPr>
                <w:rFonts w:eastAsia="Arial" w:cs="Arial"/>
                <w:color w:val="000000" w:themeColor="text1"/>
                <w:sz w:val="20"/>
                <w:szCs w:val="20"/>
              </w:rPr>
              <w:t>a number of</w:t>
            </w:r>
            <w:proofErr w:type="gramEnd"/>
            <w:r w:rsidR="0083714C" w:rsidRPr="35839572">
              <w:rPr>
                <w:rFonts w:eastAsia="Arial" w:cs="Arial"/>
                <w:color w:val="000000" w:themeColor="text1"/>
                <w:sz w:val="20"/>
                <w:szCs w:val="20"/>
              </w:rPr>
              <w:t xml:space="preserve"> hardships.</w:t>
            </w:r>
          </w:p>
          <w:p w14:paraId="2D607B87" w14:textId="64E9819A" w:rsidR="2F495AB5" w:rsidRPr="00DC7C06" w:rsidRDefault="2E7C74D0" w:rsidP="35839572">
            <w:pPr>
              <w:numPr>
                <w:ilvl w:val="0"/>
                <w:numId w:val="12"/>
              </w:numPr>
              <w:spacing w:before="0" w:after="120" w:line="276" w:lineRule="auto"/>
              <w:contextualSpacing/>
              <w:rPr>
                <w:rFonts w:eastAsia="Arial" w:cs="Arial"/>
                <w:color w:val="000000" w:themeColor="text1"/>
                <w:sz w:val="20"/>
                <w:szCs w:val="20"/>
              </w:rPr>
            </w:pPr>
            <w:r w:rsidRPr="55B761F1">
              <w:rPr>
                <w:rFonts w:eastAsia="Arial" w:cs="Arial"/>
                <w:sz w:val="20"/>
                <w:szCs w:val="20"/>
                <w:lang w:val="en-GB"/>
              </w:rPr>
              <w:t>children and young people affected by a mental health condition/s.</w:t>
            </w:r>
          </w:p>
          <w:p w14:paraId="4BDEB65D" w14:textId="75F3C433" w:rsidR="009C4B49" w:rsidRPr="00DC7C06" w:rsidRDefault="009C4B49" w:rsidP="35839572">
            <w:pPr>
              <w:spacing w:before="120"/>
              <w:rPr>
                <w:rFonts w:eastAsia="Arial" w:cs="Arial"/>
                <w:sz w:val="20"/>
                <w:szCs w:val="20"/>
              </w:rPr>
            </w:pPr>
            <w:r w:rsidRPr="35839572">
              <w:rPr>
                <w:rFonts w:eastAsia="Arial" w:cs="Arial"/>
                <w:sz w:val="20"/>
                <w:szCs w:val="20"/>
              </w:rPr>
              <w:t xml:space="preserve">Child abuse and neglect is associated with a variety of adverse outcomes in both the short and long term. It can affect all domains of child development – physical, psychological, emotional, </w:t>
            </w:r>
            <w:proofErr w:type="gramStart"/>
            <w:r w:rsidRPr="35839572">
              <w:rPr>
                <w:rFonts w:eastAsia="Arial" w:cs="Arial"/>
                <w:sz w:val="20"/>
                <w:szCs w:val="20"/>
              </w:rPr>
              <w:t>behavioural</w:t>
            </w:r>
            <w:proofErr w:type="gramEnd"/>
            <w:r w:rsidRPr="35839572">
              <w:rPr>
                <w:rFonts w:eastAsia="Arial" w:cs="Arial"/>
                <w:sz w:val="20"/>
                <w:szCs w:val="20"/>
              </w:rPr>
              <w:t xml:space="preserve"> and social. It also has enduring impacts that can lead to poorer outcomes later in life (</w:t>
            </w:r>
            <w:proofErr w:type="gramStart"/>
            <w:r w:rsidRPr="35839572">
              <w:rPr>
                <w:rFonts w:eastAsia="Arial" w:cs="Arial"/>
                <w:sz w:val="20"/>
                <w:szCs w:val="20"/>
              </w:rPr>
              <w:t>e.g.</w:t>
            </w:r>
            <w:proofErr w:type="gramEnd"/>
            <w:r w:rsidRPr="35839572">
              <w:rPr>
                <w:rFonts w:eastAsia="Arial" w:cs="Arial"/>
                <w:sz w:val="20"/>
                <w:szCs w:val="20"/>
              </w:rPr>
              <w:t xml:space="preserve"> in educational attainment, health and employment).</w:t>
            </w:r>
          </w:p>
          <w:p w14:paraId="60B74571" w14:textId="11F45F51" w:rsidR="004B45E7" w:rsidRPr="00B02137" w:rsidRDefault="00B06ED1" w:rsidP="004B45E7">
            <w:pPr>
              <w:spacing w:before="120"/>
              <w:rPr>
                <w:rFonts w:eastAsia="Times New Roman" w:cs="Arial"/>
                <w:sz w:val="20"/>
                <w:szCs w:val="20"/>
              </w:rPr>
            </w:pPr>
            <w:r>
              <w:rPr>
                <w:rFonts w:eastAsia="Times New Roman" w:cs="Arial"/>
                <w:sz w:val="20"/>
                <w:szCs w:val="20"/>
              </w:rPr>
              <w:t>F</w:t>
            </w:r>
            <w:r w:rsidR="006172A2" w:rsidRPr="00C35700">
              <w:rPr>
                <w:rFonts w:eastAsia="Times New Roman" w:cs="Arial"/>
                <w:sz w:val="20"/>
                <w:szCs w:val="20"/>
              </w:rPr>
              <w:t>amily violence</w:t>
            </w:r>
            <w:r w:rsidR="000275A3">
              <w:rPr>
                <w:rFonts w:eastAsia="Times New Roman" w:cs="Arial"/>
                <w:sz w:val="20"/>
                <w:szCs w:val="20"/>
              </w:rPr>
              <w:t xml:space="preserve"> </w:t>
            </w:r>
            <w:r w:rsidR="006172A2" w:rsidRPr="00C35700">
              <w:rPr>
                <w:rFonts w:eastAsia="Times New Roman" w:cs="Arial"/>
                <w:sz w:val="20"/>
                <w:szCs w:val="20"/>
              </w:rPr>
              <w:t>is one of the most common issues presenting in child protection notifications in Australia</w:t>
            </w:r>
            <w:r w:rsidR="006172A2" w:rsidRPr="00942396">
              <w:rPr>
                <w:rFonts w:eastAsia="Times New Roman" w:cs="Arial"/>
                <w:sz w:val="20"/>
                <w:szCs w:val="20"/>
              </w:rPr>
              <w:t>.</w:t>
            </w:r>
            <w:r w:rsidR="007B36E0">
              <w:rPr>
                <w:rStyle w:val="EndnoteReference"/>
                <w:rFonts w:eastAsia="Times New Roman" w:cs="Arial"/>
                <w:sz w:val="20"/>
                <w:szCs w:val="20"/>
              </w:rPr>
              <w:endnoteReference w:id="2"/>
            </w:r>
            <w:r w:rsidR="004B45E7" w:rsidRPr="00942396">
              <w:rPr>
                <w:rFonts w:eastAsia="Times New Roman" w:cs="Arial"/>
                <w:sz w:val="20"/>
                <w:szCs w:val="20"/>
              </w:rPr>
              <w:t xml:space="preserve"> </w:t>
            </w:r>
            <w:r w:rsidR="008B1DEB" w:rsidRPr="00942396">
              <w:rPr>
                <w:rFonts w:eastAsia="Arial" w:cs="Arial"/>
                <w:sz w:val="20"/>
                <w:szCs w:val="20"/>
              </w:rPr>
              <w:t xml:space="preserve">Children </w:t>
            </w:r>
            <w:r w:rsidR="008B1DEB" w:rsidRPr="00942396">
              <w:rPr>
                <w:rFonts w:cs="Arial"/>
                <w:color w:val="000000"/>
                <w:sz w:val="20"/>
                <w:szCs w:val="20"/>
              </w:rPr>
              <w:t>and young people are victim</w:t>
            </w:r>
            <w:r w:rsidR="0019272F">
              <w:rPr>
                <w:rFonts w:cs="Arial"/>
                <w:color w:val="000000"/>
                <w:sz w:val="20"/>
                <w:szCs w:val="20"/>
              </w:rPr>
              <w:t xml:space="preserve"> </w:t>
            </w:r>
            <w:r w:rsidR="008B1DEB" w:rsidRPr="00942396">
              <w:rPr>
                <w:rFonts w:cs="Arial"/>
                <w:color w:val="000000"/>
                <w:sz w:val="20"/>
                <w:szCs w:val="20"/>
              </w:rPr>
              <w:t xml:space="preserve">survivors of </w:t>
            </w:r>
            <w:r>
              <w:rPr>
                <w:rFonts w:cs="Arial"/>
                <w:color w:val="000000"/>
                <w:sz w:val="20"/>
                <w:szCs w:val="20"/>
              </w:rPr>
              <w:t>Family Violence</w:t>
            </w:r>
            <w:r w:rsidR="00BD36AC">
              <w:rPr>
                <w:rFonts w:cs="Arial"/>
                <w:color w:val="000000"/>
                <w:sz w:val="20"/>
                <w:szCs w:val="20"/>
              </w:rPr>
              <w:t xml:space="preserve"> </w:t>
            </w:r>
            <w:proofErr w:type="gramStart"/>
            <w:r w:rsidR="008B1DEB" w:rsidRPr="00942396">
              <w:rPr>
                <w:rFonts w:cs="Arial"/>
                <w:color w:val="000000"/>
                <w:sz w:val="20"/>
                <w:szCs w:val="20"/>
              </w:rPr>
              <w:t>in their own right via</w:t>
            </w:r>
            <w:proofErr w:type="gramEnd"/>
            <w:r w:rsidR="008B1DEB" w:rsidRPr="00942396">
              <w:rPr>
                <w:rFonts w:cs="Arial"/>
                <w:color w:val="000000"/>
                <w:sz w:val="20"/>
                <w:szCs w:val="20"/>
              </w:rPr>
              <w:t xml:space="preserve"> exposure to </w:t>
            </w:r>
            <w:r>
              <w:rPr>
                <w:rFonts w:cs="Arial"/>
                <w:color w:val="000000"/>
                <w:sz w:val="20"/>
                <w:szCs w:val="20"/>
              </w:rPr>
              <w:t>Family Violence</w:t>
            </w:r>
            <w:r w:rsidR="008B1DEB" w:rsidRPr="00942396">
              <w:rPr>
                <w:rFonts w:cs="Arial"/>
                <w:color w:val="000000"/>
                <w:sz w:val="20"/>
                <w:szCs w:val="20"/>
              </w:rPr>
              <w:t>.</w:t>
            </w:r>
            <w:r w:rsidR="007B36E0">
              <w:rPr>
                <w:rStyle w:val="EndnoteReference"/>
                <w:rFonts w:cs="Arial"/>
                <w:color w:val="000000"/>
                <w:sz w:val="20"/>
                <w:szCs w:val="20"/>
              </w:rPr>
              <w:endnoteReference w:id="3"/>
            </w:r>
            <w:r w:rsidR="004B45E7" w:rsidRPr="004B45E7">
              <w:rPr>
                <w:rFonts w:eastAsia="Times New Roman" w:cs="Arial"/>
                <w:sz w:val="20"/>
                <w:szCs w:val="20"/>
              </w:rPr>
              <w:t xml:space="preserve"> </w:t>
            </w:r>
            <w:r w:rsidR="004B45E7" w:rsidRPr="00C35700">
              <w:rPr>
                <w:rFonts w:cs="Arial"/>
                <w:color w:val="000000"/>
                <w:sz w:val="20"/>
                <w:szCs w:val="20"/>
              </w:rPr>
              <w:t xml:space="preserve">The presence of </w:t>
            </w:r>
            <w:r>
              <w:rPr>
                <w:rFonts w:cs="Arial"/>
                <w:color w:val="000000"/>
                <w:sz w:val="20"/>
                <w:szCs w:val="20"/>
              </w:rPr>
              <w:t>Family Violence</w:t>
            </w:r>
            <w:r w:rsidR="004B45E7" w:rsidRPr="00C35700">
              <w:rPr>
                <w:rFonts w:cs="Arial"/>
                <w:color w:val="000000"/>
                <w:sz w:val="20"/>
                <w:szCs w:val="20"/>
              </w:rPr>
              <w:t xml:space="preserve"> makes </w:t>
            </w:r>
            <w:r w:rsidR="00BB3680">
              <w:rPr>
                <w:rFonts w:cs="Arial"/>
                <w:color w:val="000000"/>
                <w:sz w:val="20"/>
                <w:szCs w:val="20"/>
              </w:rPr>
              <w:t>a</w:t>
            </w:r>
            <w:r w:rsidR="004B45E7" w:rsidRPr="00C35700">
              <w:rPr>
                <w:rFonts w:cs="Arial"/>
                <w:color w:val="000000"/>
                <w:sz w:val="20"/>
                <w:szCs w:val="20"/>
              </w:rPr>
              <w:t xml:space="preserve"> child more likely to experience physical and sexual abuse and all forms of neglect.</w:t>
            </w:r>
            <w:r w:rsidR="007B36E0">
              <w:rPr>
                <w:rStyle w:val="EndnoteReference"/>
                <w:rFonts w:cs="Arial"/>
                <w:color w:val="000000"/>
                <w:sz w:val="20"/>
                <w:szCs w:val="20"/>
              </w:rPr>
              <w:endnoteReference w:id="4"/>
            </w:r>
            <w:r w:rsidR="004B45E7" w:rsidRPr="00B02137">
              <w:rPr>
                <w:rFonts w:eastAsia="Times New Roman" w:cs="Arial"/>
                <w:sz w:val="20"/>
                <w:szCs w:val="20"/>
              </w:rPr>
              <w:t xml:space="preserve"> </w:t>
            </w:r>
          </w:p>
          <w:p w14:paraId="2225B748" w14:textId="59405F2A" w:rsidR="006172A2" w:rsidRDefault="004B45E7" w:rsidP="00B02137">
            <w:pPr>
              <w:autoSpaceDE w:val="0"/>
              <w:autoSpaceDN w:val="0"/>
              <w:adjustRightInd w:val="0"/>
              <w:rPr>
                <w:rFonts w:eastAsia="Arial" w:cs="Arial"/>
                <w:sz w:val="20"/>
                <w:szCs w:val="20"/>
              </w:rPr>
            </w:pPr>
            <w:r w:rsidRPr="00B02137">
              <w:rPr>
                <w:rFonts w:cs="Arial"/>
                <w:color w:val="000000"/>
                <w:sz w:val="20"/>
                <w:szCs w:val="20"/>
              </w:rPr>
              <w:t xml:space="preserve">A study found that young people who had witnessed abuse </w:t>
            </w:r>
            <w:r w:rsidRPr="00B02137">
              <w:rPr>
                <w:rFonts w:cs="Arial"/>
                <w:color w:val="000000"/>
                <w:sz w:val="20"/>
                <w:szCs w:val="20"/>
              </w:rPr>
              <w:lastRenderedPageBreak/>
              <w:t xml:space="preserve">between family members and </w:t>
            </w:r>
            <w:r w:rsidR="00A17867">
              <w:rPr>
                <w:rFonts w:cs="Arial"/>
                <w:color w:val="000000"/>
                <w:sz w:val="20"/>
                <w:szCs w:val="20"/>
              </w:rPr>
              <w:t xml:space="preserve">had </w:t>
            </w:r>
            <w:r w:rsidRPr="00B02137">
              <w:rPr>
                <w:rFonts w:cs="Arial"/>
                <w:color w:val="000000"/>
                <w:sz w:val="20"/>
                <w:szCs w:val="20"/>
              </w:rPr>
              <w:t>been subjected to targeted abuse were more than 9 times likely to use violence in the home than those who had not experienced any child abuse</w:t>
            </w:r>
            <w:r w:rsidRPr="004B45E7">
              <w:rPr>
                <w:rFonts w:cs="Arial"/>
                <w:sz w:val="20"/>
                <w:szCs w:val="20"/>
              </w:rPr>
              <w:t>.</w:t>
            </w:r>
            <w:r w:rsidR="007B36E0">
              <w:rPr>
                <w:rStyle w:val="EndnoteReference"/>
                <w:rFonts w:cs="Arial"/>
                <w:sz w:val="20"/>
                <w:szCs w:val="20"/>
              </w:rPr>
              <w:endnoteReference w:id="5"/>
            </w:r>
            <w:r w:rsidRPr="004B45E7">
              <w:rPr>
                <w:rFonts w:cs="Arial"/>
                <w:sz w:val="20"/>
                <w:szCs w:val="20"/>
              </w:rPr>
              <w:t xml:space="preserve"> </w:t>
            </w:r>
          </w:p>
          <w:p w14:paraId="40D2F694" w14:textId="71F0136A" w:rsidR="009C4B49" w:rsidRPr="00DC7C06" w:rsidRDefault="009C4B49" w:rsidP="35839572">
            <w:pPr>
              <w:spacing w:before="120"/>
              <w:rPr>
                <w:rFonts w:eastAsia="Arial" w:cs="Arial"/>
                <w:sz w:val="20"/>
                <w:szCs w:val="20"/>
              </w:rPr>
            </w:pPr>
            <w:r w:rsidRPr="35839572">
              <w:rPr>
                <w:rFonts w:eastAsia="Arial" w:cs="Arial"/>
                <w:sz w:val="20"/>
                <w:szCs w:val="20"/>
              </w:rPr>
              <w:t>Children and adolescents who experience negative parenting practices, neglect or abuse are more likely to:</w:t>
            </w:r>
          </w:p>
          <w:p w14:paraId="58E66CF0" w14:textId="41FC8DC2" w:rsidR="005F6003" w:rsidRDefault="009C4B49" w:rsidP="35839572">
            <w:pPr>
              <w:pStyle w:val="ListParagraph"/>
              <w:numPr>
                <w:ilvl w:val="0"/>
                <w:numId w:val="6"/>
              </w:numPr>
              <w:spacing w:before="120" w:after="120" w:line="240" w:lineRule="auto"/>
              <w:ind w:left="357" w:hanging="357"/>
              <w:rPr>
                <w:rFonts w:eastAsia="Arial" w:cs="Arial"/>
                <w:sz w:val="20"/>
                <w:szCs w:val="20"/>
              </w:rPr>
            </w:pPr>
            <w:r w:rsidRPr="35839572">
              <w:rPr>
                <w:rFonts w:eastAsia="Arial" w:cs="Arial"/>
                <w:sz w:val="20"/>
                <w:szCs w:val="20"/>
              </w:rPr>
              <w:t xml:space="preserve">suffer externalising problems, including </w:t>
            </w:r>
            <w:proofErr w:type="gramStart"/>
            <w:r w:rsidRPr="35839572">
              <w:rPr>
                <w:rFonts w:eastAsia="Arial" w:cs="Arial"/>
                <w:sz w:val="20"/>
                <w:szCs w:val="20"/>
              </w:rPr>
              <w:t>aggression</w:t>
            </w:r>
            <w:proofErr w:type="gramEnd"/>
            <w:r w:rsidRPr="35839572">
              <w:rPr>
                <w:rFonts w:eastAsia="Arial" w:cs="Arial"/>
                <w:sz w:val="20"/>
                <w:szCs w:val="20"/>
              </w:rPr>
              <w:t xml:space="preserve"> and engaging in crime and delinquency</w:t>
            </w:r>
            <w:r w:rsidR="007B36E0">
              <w:rPr>
                <w:rStyle w:val="EndnoteReference"/>
                <w:rFonts w:eastAsia="Arial" w:cs="Arial"/>
                <w:sz w:val="20"/>
                <w:szCs w:val="20"/>
              </w:rPr>
              <w:endnoteReference w:id="6"/>
            </w:r>
          </w:p>
          <w:p w14:paraId="5A6AAE7F" w14:textId="265092AE" w:rsidR="009C4B49" w:rsidRPr="00DC7C06" w:rsidRDefault="009C4B49" w:rsidP="35839572">
            <w:pPr>
              <w:pStyle w:val="ListParagraph"/>
              <w:numPr>
                <w:ilvl w:val="0"/>
                <w:numId w:val="6"/>
              </w:numPr>
              <w:spacing w:before="120" w:after="120" w:line="240" w:lineRule="auto"/>
              <w:ind w:left="357" w:hanging="357"/>
              <w:rPr>
                <w:rFonts w:eastAsia="Arial" w:cs="Arial"/>
                <w:sz w:val="20"/>
                <w:szCs w:val="20"/>
              </w:rPr>
            </w:pPr>
            <w:r w:rsidRPr="35839572">
              <w:rPr>
                <w:rFonts w:eastAsia="Arial" w:cs="Arial"/>
                <w:sz w:val="20"/>
                <w:szCs w:val="20"/>
              </w:rPr>
              <w:t>exhibit low self-esteem, deficits in social competency and have difficulty forming relationships with peers</w:t>
            </w:r>
            <w:r w:rsidR="007B36E0">
              <w:rPr>
                <w:rStyle w:val="EndnoteReference"/>
                <w:rFonts w:eastAsia="Arial" w:cs="Arial"/>
                <w:sz w:val="20"/>
                <w:szCs w:val="20"/>
              </w:rPr>
              <w:endnoteReference w:id="7"/>
            </w:r>
          </w:p>
          <w:p w14:paraId="49B5167A" w14:textId="5F2AD708" w:rsidR="009C4B49" w:rsidRPr="00DC7C06" w:rsidRDefault="7111E8A7" w:rsidP="35839572">
            <w:pPr>
              <w:pStyle w:val="ListParagraph"/>
              <w:numPr>
                <w:ilvl w:val="0"/>
                <w:numId w:val="6"/>
              </w:numPr>
              <w:spacing w:before="120" w:after="120" w:line="240" w:lineRule="auto"/>
              <w:ind w:left="357" w:hanging="357"/>
              <w:rPr>
                <w:rFonts w:eastAsia="Arial" w:cs="Arial"/>
                <w:sz w:val="20"/>
                <w:szCs w:val="20"/>
              </w:rPr>
            </w:pPr>
            <w:r w:rsidRPr="35839572">
              <w:rPr>
                <w:rFonts w:eastAsia="Arial" w:cs="Arial"/>
                <w:sz w:val="20"/>
                <w:szCs w:val="20"/>
              </w:rPr>
              <w:t>suffer internalising problems such as anxiety, depression, withdrawal, and post-traumatic stress disorder,</w:t>
            </w:r>
            <w:r w:rsidR="007B36E0">
              <w:rPr>
                <w:rStyle w:val="EndnoteReference"/>
                <w:rFonts w:eastAsia="Arial" w:cs="Arial"/>
                <w:sz w:val="20"/>
                <w:szCs w:val="20"/>
              </w:rPr>
              <w:endnoteReference w:id="8"/>
            </w:r>
            <w:r w:rsidRPr="35839572">
              <w:rPr>
                <w:rFonts w:eastAsia="Arial" w:cs="Arial"/>
                <w:sz w:val="20"/>
                <w:szCs w:val="20"/>
              </w:rPr>
              <w:t xml:space="preserve"> </w:t>
            </w:r>
          </w:p>
          <w:p w14:paraId="432C2614" w14:textId="603A27A6" w:rsidR="009C4B49" w:rsidRPr="00DC7C06" w:rsidRDefault="7111E8A7" w:rsidP="35839572">
            <w:pPr>
              <w:pStyle w:val="ListParagraph"/>
              <w:numPr>
                <w:ilvl w:val="0"/>
                <w:numId w:val="6"/>
              </w:numPr>
              <w:spacing w:before="120" w:after="120" w:line="240" w:lineRule="auto"/>
              <w:ind w:left="357" w:hanging="357"/>
              <w:rPr>
                <w:rFonts w:eastAsia="Arial" w:cs="Arial"/>
                <w:sz w:val="20"/>
                <w:szCs w:val="20"/>
              </w:rPr>
            </w:pPr>
            <w:r w:rsidRPr="35839572">
              <w:rPr>
                <w:rFonts w:eastAsia="Arial" w:cs="Arial"/>
                <w:sz w:val="20"/>
                <w:szCs w:val="20"/>
              </w:rPr>
              <w:t>engage in substance abuse, self-harm, and suicidal ideation</w:t>
            </w:r>
            <w:r w:rsidR="007B36E0">
              <w:rPr>
                <w:rStyle w:val="EndnoteReference"/>
                <w:rFonts w:eastAsia="Arial" w:cs="Arial"/>
                <w:sz w:val="20"/>
                <w:szCs w:val="20"/>
              </w:rPr>
              <w:endnoteReference w:id="9"/>
            </w:r>
          </w:p>
          <w:p w14:paraId="0FBDAC5A" w14:textId="663440DF" w:rsidR="009C4B49" w:rsidRPr="00DC7C06" w:rsidRDefault="009C4B49" w:rsidP="35839572">
            <w:pPr>
              <w:pStyle w:val="ListParagraph"/>
              <w:numPr>
                <w:ilvl w:val="0"/>
                <w:numId w:val="6"/>
              </w:numPr>
              <w:spacing w:before="120" w:after="120" w:line="240" w:lineRule="auto"/>
              <w:ind w:left="357" w:hanging="357"/>
              <w:rPr>
                <w:rFonts w:eastAsia="Arial" w:cs="Arial"/>
                <w:sz w:val="20"/>
                <w:szCs w:val="20"/>
              </w:rPr>
            </w:pPr>
            <w:r w:rsidRPr="35839572">
              <w:rPr>
                <w:rFonts w:eastAsia="Arial" w:cs="Arial"/>
                <w:sz w:val="20"/>
                <w:szCs w:val="20"/>
              </w:rPr>
              <w:t>experience cognitive delays and learning difficulties and long-term deficits in educational achievement</w:t>
            </w:r>
            <w:r w:rsidR="007B36E0">
              <w:rPr>
                <w:rStyle w:val="EndnoteReference"/>
                <w:rFonts w:eastAsia="Arial" w:cs="Arial"/>
                <w:sz w:val="20"/>
                <w:szCs w:val="20"/>
              </w:rPr>
              <w:endnoteReference w:id="10"/>
            </w:r>
          </w:p>
          <w:p w14:paraId="2C5AF69A" w14:textId="77777777" w:rsidR="0069366F" w:rsidRPr="00DC7C06" w:rsidRDefault="00521BFD" w:rsidP="35839572">
            <w:pPr>
              <w:spacing w:before="120" w:after="0"/>
              <w:rPr>
                <w:rFonts w:eastAsia="Arial" w:cs="Arial"/>
                <w:sz w:val="20"/>
                <w:szCs w:val="20"/>
              </w:rPr>
            </w:pPr>
            <w:r w:rsidRPr="35839572">
              <w:rPr>
                <w:rFonts w:eastAsia="Arial" w:cs="Arial"/>
                <w:sz w:val="20"/>
                <w:szCs w:val="20"/>
              </w:rPr>
              <w:t xml:space="preserve">There is great need for early intervention strategies that focus on reducing risk factors and enhancing protective factors associated with child abuse and neglect. </w:t>
            </w:r>
          </w:p>
          <w:p w14:paraId="5DF2ECDE" w14:textId="70DFC15E" w:rsidR="0069366F" w:rsidRDefault="00521BFD" w:rsidP="35839572">
            <w:pPr>
              <w:spacing w:before="120" w:after="0"/>
              <w:rPr>
                <w:rFonts w:eastAsia="Arial" w:cs="Arial"/>
                <w:sz w:val="20"/>
                <w:szCs w:val="20"/>
              </w:rPr>
            </w:pPr>
            <w:r w:rsidRPr="35839572">
              <w:rPr>
                <w:rFonts w:eastAsia="Arial" w:cs="Arial"/>
                <w:sz w:val="20"/>
                <w:szCs w:val="20"/>
              </w:rPr>
              <w:t>P</w:t>
            </w:r>
            <w:r w:rsidR="009C4B49" w:rsidRPr="35839572">
              <w:rPr>
                <w:rFonts w:eastAsia="Arial" w:cs="Arial"/>
                <w:sz w:val="20"/>
                <w:szCs w:val="20"/>
              </w:rPr>
              <w:t xml:space="preserve">arents need wraparound and coordinated supports that not only support them to develop positive parenting </w:t>
            </w:r>
            <w:r w:rsidR="69CF0CDF" w:rsidRPr="35839572">
              <w:rPr>
                <w:rFonts w:eastAsia="Arial" w:cs="Arial"/>
                <w:sz w:val="20"/>
                <w:szCs w:val="20"/>
              </w:rPr>
              <w:t>skills but</w:t>
            </w:r>
            <w:r w:rsidR="009C4B49" w:rsidRPr="35839572">
              <w:rPr>
                <w:rFonts w:eastAsia="Arial" w:cs="Arial"/>
                <w:sz w:val="20"/>
                <w:szCs w:val="20"/>
              </w:rPr>
              <w:t xml:space="preserve"> address the underlying causes of negative parenting practices.</w:t>
            </w:r>
            <w:r w:rsidR="007B36E0">
              <w:rPr>
                <w:rStyle w:val="EndnoteReference"/>
                <w:rFonts w:eastAsia="Arial" w:cs="Arial"/>
                <w:sz w:val="20"/>
                <w:szCs w:val="20"/>
              </w:rPr>
              <w:endnoteReference w:id="11"/>
            </w:r>
            <w:r w:rsidR="0069366F" w:rsidRPr="35839572">
              <w:rPr>
                <w:rFonts w:eastAsia="Arial" w:cs="Arial"/>
                <w:sz w:val="20"/>
                <w:szCs w:val="20"/>
              </w:rPr>
              <w:t xml:space="preserve"> This requires flexible and </w:t>
            </w:r>
            <w:r w:rsidR="0052286F" w:rsidRPr="35839572">
              <w:rPr>
                <w:rFonts w:eastAsia="Arial" w:cs="Arial"/>
                <w:sz w:val="20"/>
                <w:szCs w:val="20"/>
              </w:rPr>
              <w:t xml:space="preserve">local </w:t>
            </w:r>
            <w:r w:rsidR="0069366F" w:rsidRPr="35839572">
              <w:rPr>
                <w:rFonts w:eastAsia="Arial" w:cs="Arial"/>
                <w:sz w:val="20"/>
                <w:szCs w:val="20"/>
              </w:rPr>
              <w:t>responsive systems that can respond early and effec</w:t>
            </w:r>
            <w:r w:rsidR="009F5A86" w:rsidRPr="35839572">
              <w:rPr>
                <w:rFonts w:eastAsia="Arial" w:cs="Arial"/>
                <w:sz w:val="20"/>
                <w:szCs w:val="20"/>
              </w:rPr>
              <w:t>tively to issues and challenges</w:t>
            </w:r>
            <w:r w:rsidR="000D0773" w:rsidRPr="35839572">
              <w:rPr>
                <w:rFonts w:eastAsia="Arial" w:cs="Arial"/>
                <w:sz w:val="20"/>
                <w:szCs w:val="20"/>
              </w:rPr>
              <w:t>.</w:t>
            </w:r>
            <w:r w:rsidR="007B36E0">
              <w:rPr>
                <w:rStyle w:val="EndnoteReference"/>
                <w:rFonts w:eastAsia="Arial" w:cs="Arial"/>
                <w:sz w:val="20"/>
                <w:szCs w:val="20"/>
              </w:rPr>
              <w:endnoteReference w:id="12"/>
            </w:r>
          </w:p>
          <w:p w14:paraId="52347974" w14:textId="710101E1" w:rsidR="00A77A24" w:rsidRPr="00DC7C06" w:rsidRDefault="00A77A24" w:rsidP="35839572">
            <w:pPr>
              <w:spacing w:before="120" w:after="0"/>
              <w:rPr>
                <w:rFonts w:eastAsia="Arial" w:cs="Arial"/>
                <w:color w:val="7F7F7F" w:themeColor="text1" w:themeTint="80"/>
                <w:sz w:val="20"/>
                <w:szCs w:val="20"/>
              </w:rPr>
            </w:pPr>
          </w:p>
        </w:tc>
        <w:tc>
          <w:tcPr>
            <w:tcW w:w="3957" w:type="dxa"/>
            <w:vMerge w:val="restart"/>
            <w:shd w:val="clear" w:color="auto" w:fill="F2F2F2" w:themeFill="background1" w:themeFillShade="F2"/>
            <w:noWrap/>
          </w:tcPr>
          <w:p w14:paraId="376317B3" w14:textId="1BB38EC6" w:rsidR="009C4B49" w:rsidRPr="00DC7C06" w:rsidRDefault="009C4B49" w:rsidP="00C85BC9">
            <w:pPr>
              <w:spacing w:before="0"/>
              <w:rPr>
                <w:rFonts w:eastAsia="Arial" w:cs="Arial"/>
                <w:sz w:val="20"/>
                <w:szCs w:val="20"/>
              </w:rPr>
            </w:pPr>
            <w:r w:rsidRPr="35839572">
              <w:rPr>
                <w:rFonts w:eastAsia="Arial" w:cs="Arial"/>
                <w:sz w:val="20"/>
                <w:szCs w:val="20"/>
              </w:rPr>
              <w:lastRenderedPageBreak/>
              <w:t>Children need safe and supportive families to thrive and do best when their parents are supported early to give them the best start in life and promote optimal child developmen</w:t>
            </w:r>
            <w:r w:rsidR="00033750" w:rsidRPr="35839572">
              <w:rPr>
                <w:rFonts w:eastAsia="Arial" w:cs="Arial"/>
                <w:sz w:val="20"/>
                <w:szCs w:val="20"/>
              </w:rPr>
              <w:t>t</w:t>
            </w:r>
            <w:r w:rsidRPr="35839572">
              <w:rPr>
                <w:rFonts w:eastAsia="Arial" w:cs="Arial"/>
                <w:sz w:val="20"/>
                <w:szCs w:val="20"/>
              </w:rPr>
              <w:t>.</w:t>
            </w:r>
            <w:r w:rsidR="007B36E0">
              <w:rPr>
                <w:rStyle w:val="EndnoteReference"/>
                <w:rFonts w:eastAsia="Arial" w:cs="Arial"/>
                <w:sz w:val="20"/>
                <w:szCs w:val="20"/>
              </w:rPr>
              <w:endnoteReference w:id="13"/>
            </w:r>
            <w:r w:rsidR="00736DBE">
              <w:rPr>
                <w:rFonts w:eastAsia="Arial" w:cs="Arial"/>
                <w:sz w:val="20"/>
                <w:szCs w:val="20"/>
              </w:rPr>
              <w:t xml:space="preserve"> </w:t>
            </w:r>
          </w:p>
          <w:p w14:paraId="4F645786" w14:textId="6EC1C3A9" w:rsidR="003A18BB" w:rsidRPr="00241709" w:rsidRDefault="009C4B49" w:rsidP="00BD36AC">
            <w:pPr>
              <w:spacing w:before="0" w:after="120"/>
              <w:rPr>
                <w:rFonts w:eastAsia="Arial" w:cs="Arial"/>
                <w:sz w:val="20"/>
                <w:szCs w:val="20"/>
                <w:lang w:val="en-GB"/>
              </w:rPr>
            </w:pPr>
            <w:r w:rsidRPr="35839572">
              <w:rPr>
                <w:rFonts w:eastAsia="Arial" w:cs="Arial"/>
                <w:sz w:val="20"/>
                <w:szCs w:val="20"/>
              </w:rPr>
              <w:t xml:space="preserve">Five core components are common across evidence-based programs that prevent child abuse and neglect, and improve parenting knowledge, </w:t>
            </w:r>
            <w:proofErr w:type="gramStart"/>
            <w:r w:rsidRPr="35839572">
              <w:rPr>
                <w:rFonts w:eastAsia="Arial" w:cs="Arial"/>
                <w:sz w:val="20"/>
                <w:szCs w:val="20"/>
              </w:rPr>
              <w:t>skills</w:t>
            </w:r>
            <w:proofErr w:type="gramEnd"/>
            <w:r w:rsidRPr="35839572">
              <w:rPr>
                <w:rFonts w:eastAsia="Arial" w:cs="Arial"/>
                <w:sz w:val="20"/>
                <w:szCs w:val="20"/>
              </w:rPr>
              <w:t xml:space="preserve"> and behaviours:  </w:t>
            </w:r>
          </w:p>
          <w:p w14:paraId="577E9342" w14:textId="77777777" w:rsidR="003A18BB" w:rsidRPr="00241709" w:rsidRDefault="003A18BB" w:rsidP="35839572">
            <w:pPr>
              <w:numPr>
                <w:ilvl w:val="0"/>
                <w:numId w:val="15"/>
              </w:numPr>
              <w:spacing w:before="0" w:after="200" w:line="276" w:lineRule="auto"/>
              <w:contextualSpacing/>
              <w:rPr>
                <w:rFonts w:eastAsia="Arial" w:cs="Arial"/>
                <w:b/>
                <w:bCs/>
                <w:sz w:val="20"/>
                <w:szCs w:val="20"/>
              </w:rPr>
            </w:pPr>
            <w:r w:rsidRPr="35839572">
              <w:rPr>
                <w:rFonts w:eastAsia="Arial" w:cs="Arial"/>
                <w:b/>
                <w:bCs/>
                <w:sz w:val="20"/>
                <w:szCs w:val="20"/>
              </w:rPr>
              <w:t xml:space="preserve">Engagement </w:t>
            </w:r>
          </w:p>
          <w:p w14:paraId="2DE4342D" w14:textId="77777777" w:rsidR="003A18BB" w:rsidRPr="00241709" w:rsidRDefault="003A18BB" w:rsidP="35839572">
            <w:pPr>
              <w:spacing w:before="0" w:after="200" w:line="276" w:lineRule="auto"/>
              <w:ind w:left="360"/>
              <w:contextualSpacing/>
              <w:rPr>
                <w:rFonts w:eastAsia="Arial" w:cs="Arial"/>
                <w:sz w:val="20"/>
                <w:szCs w:val="20"/>
              </w:rPr>
            </w:pPr>
            <w:r w:rsidRPr="35839572">
              <w:rPr>
                <w:rFonts w:eastAsia="Arial" w:cs="Arial"/>
                <w:sz w:val="20"/>
                <w:szCs w:val="20"/>
              </w:rPr>
              <w:t>How services engage with families is crucial to contributing positive outcomes to ensure parents/carers participate and remain in a program until they have achieved their goals.</w:t>
            </w:r>
          </w:p>
          <w:p w14:paraId="023833D6" w14:textId="77777777" w:rsidR="003A18BB" w:rsidRPr="00241709" w:rsidRDefault="003A18BB" w:rsidP="35839572">
            <w:pPr>
              <w:spacing w:before="0" w:after="200" w:line="276" w:lineRule="auto"/>
              <w:ind w:left="360"/>
              <w:contextualSpacing/>
              <w:rPr>
                <w:rFonts w:eastAsia="Arial" w:cs="Arial"/>
                <w:sz w:val="20"/>
                <w:szCs w:val="20"/>
              </w:rPr>
            </w:pPr>
          </w:p>
          <w:p w14:paraId="26B27D16" w14:textId="77777777" w:rsidR="003A18BB" w:rsidRPr="00241709" w:rsidRDefault="003A18BB" w:rsidP="35839572">
            <w:pPr>
              <w:numPr>
                <w:ilvl w:val="0"/>
                <w:numId w:val="15"/>
              </w:numPr>
              <w:spacing w:before="0" w:after="200" w:line="276" w:lineRule="auto"/>
              <w:contextualSpacing/>
              <w:rPr>
                <w:rFonts w:eastAsia="Arial" w:cs="Arial"/>
                <w:b/>
                <w:bCs/>
                <w:sz w:val="20"/>
                <w:szCs w:val="20"/>
              </w:rPr>
            </w:pPr>
            <w:r w:rsidRPr="35839572">
              <w:rPr>
                <w:rFonts w:eastAsia="Arial" w:cs="Arial"/>
                <w:b/>
                <w:bCs/>
                <w:sz w:val="20"/>
                <w:szCs w:val="20"/>
              </w:rPr>
              <w:t xml:space="preserve">Case management </w:t>
            </w:r>
          </w:p>
          <w:p w14:paraId="28758D8F" w14:textId="77777777" w:rsidR="003A18BB" w:rsidRPr="00241709" w:rsidRDefault="003A18BB" w:rsidP="35839572">
            <w:pPr>
              <w:spacing w:before="0" w:after="200" w:line="276" w:lineRule="auto"/>
              <w:ind w:left="360"/>
              <w:contextualSpacing/>
              <w:rPr>
                <w:rFonts w:eastAsia="Arial" w:cs="Arial"/>
                <w:sz w:val="20"/>
                <w:szCs w:val="20"/>
              </w:rPr>
            </w:pPr>
            <w:r w:rsidRPr="35839572">
              <w:rPr>
                <w:rFonts w:eastAsia="Arial" w:cs="Arial"/>
                <w:sz w:val="20"/>
                <w:szCs w:val="20"/>
              </w:rPr>
              <w:t>This includes providing wrap around and coordinated support and conducting referrals and case conferencing when necessary vital to meeting the needs of</w:t>
            </w:r>
            <w:r w:rsidRPr="35839572">
              <w:rPr>
                <w:rFonts w:eastAsia="Arial" w:cs="Arial"/>
                <w:color w:val="000000"/>
                <w:kern w:val="24"/>
                <w:sz w:val="20"/>
                <w:szCs w:val="20"/>
              </w:rPr>
              <w:t xml:space="preserve"> </w:t>
            </w:r>
            <w:r w:rsidRPr="35839572">
              <w:rPr>
                <w:rFonts w:eastAsia="Arial" w:cs="Arial"/>
                <w:sz w:val="20"/>
                <w:szCs w:val="20"/>
              </w:rPr>
              <w:t>families. It also includes facilitating family-driven goal setting and planning to ensure families have a say about the support they receive.</w:t>
            </w:r>
          </w:p>
          <w:p w14:paraId="4A1C1C23" w14:textId="77777777" w:rsidR="00A06C1D" w:rsidRPr="00241709" w:rsidRDefault="00A06C1D" w:rsidP="35839572">
            <w:pPr>
              <w:spacing w:before="0" w:after="200" w:line="276" w:lineRule="auto"/>
              <w:ind w:left="360"/>
              <w:contextualSpacing/>
              <w:rPr>
                <w:rFonts w:eastAsia="Arial" w:cs="Arial"/>
                <w:sz w:val="20"/>
                <w:szCs w:val="20"/>
              </w:rPr>
            </w:pPr>
          </w:p>
          <w:p w14:paraId="40C47540" w14:textId="77777777" w:rsidR="003A18BB" w:rsidRPr="00241709" w:rsidRDefault="003A18BB" w:rsidP="35839572">
            <w:pPr>
              <w:numPr>
                <w:ilvl w:val="0"/>
                <w:numId w:val="15"/>
              </w:numPr>
              <w:spacing w:before="0" w:after="200" w:line="276" w:lineRule="auto"/>
              <w:contextualSpacing/>
              <w:rPr>
                <w:rFonts w:eastAsia="Arial" w:cs="Arial"/>
                <w:b/>
                <w:bCs/>
                <w:sz w:val="20"/>
                <w:szCs w:val="20"/>
              </w:rPr>
            </w:pPr>
            <w:r w:rsidRPr="35839572">
              <w:rPr>
                <w:rFonts w:eastAsia="Arial" w:cs="Arial"/>
                <w:b/>
                <w:bCs/>
                <w:sz w:val="20"/>
                <w:szCs w:val="20"/>
              </w:rPr>
              <w:t xml:space="preserve">Parental education, coaching and </w:t>
            </w:r>
            <w:proofErr w:type="gramStart"/>
            <w:r w:rsidRPr="35839572">
              <w:rPr>
                <w:rFonts w:eastAsia="Arial" w:cs="Arial"/>
                <w:b/>
                <w:bCs/>
                <w:sz w:val="20"/>
                <w:szCs w:val="20"/>
              </w:rPr>
              <w:t>modelling</w:t>
            </w:r>
            <w:proofErr w:type="gramEnd"/>
            <w:r w:rsidRPr="35839572">
              <w:rPr>
                <w:rFonts w:eastAsia="Arial" w:cs="Arial"/>
                <w:b/>
                <w:bCs/>
                <w:sz w:val="20"/>
                <w:szCs w:val="20"/>
              </w:rPr>
              <w:t xml:space="preserve"> </w:t>
            </w:r>
          </w:p>
          <w:p w14:paraId="64E0429A" w14:textId="40DEE1B0" w:rsidR="00F45353" w:rsidRPr="005D238E" w:rsidRDefault="003A18BB" w:rsidP="005D238E">
            <w:pPr>
              <w:spacing w:before="0" w:after="200" w:line="276" w:lineRule="auto"/>
              <w:ind w:left="360"/>
              <w:contextualSpacing/>
              <w:rPr>
                <w:rFonts w:eastAsia="Arial" w:cs="Arial"/>
                <w:sz w:val="20"/>
                <w:szCs w:val="20"/>
              </w:rPr>
            </w:pPr>
            <w:r w:rsidRPr="35839572">
              <w:rPr>
                <w:rFonts w:eastAsia="Arial" w:cs="Arial"/>
                <w:sz w:val="20"/>
                <w:szCs w:val="20"/>
              </w:rPr>
              <w:t>This ensures parents have the skills and knowledge to</w:t>
            </w:r>
            <w:r w:rsidRPr="005D238E">
              <w:rPr>
                <w:rFonts w:eastAsia="Arial" w:cs="Arial"/>
                <w:sz w:val="20"/>
                <w:szCs w:val="20"/>
              </w:rPr>
              <w:t xml:space="preserve"> </w:t>
            </w:r>
            <w:r w:rsidRPr="35839572">
              <w:rPr>
                <w:rFonts w:eastAsia="Arial" w:cs="Arial"/>
                <w:sz w:val="20"/>
                <w:szCs w:val="20"/>
              </w:rPr>
              <w:t xml:space="preserve">meet their children's needs and is crucial to behaviour change that can prevent child abuse and neglect. The focus of this education should be tailored to the family. It may include practical advice about routines or typical infant and child behaviour.  It may also include resolving family conflict or practicing positive parenting </w:t>
            </w:r>
            <w:r w:rsidRPr="35839572">
              <w:rPr>
                <w:rFonts w:eastAsia="Arial" w:cs="Arial"/>
                <w:sz w:val="20"/>
                <w:szCs w:val="20"/>
              </w:rPr>
              <w:lastRenderedPageBreak/>
              <w:t>behaviour.</w:t>
            </w:r>
            <w:r w:rsidR="00F45353">
              <w:rPr>
                <w:rFonts w:eastAsia="Arial" w:cs="Arial"/>
                <w:sz w:val="20"/>
                <w:szCs w:val="20"/>
              </w:rPr>
              <w:t xml:space="preserve"> </w:t>
            </w:r>
            <w:r w:rsidR="00F45353" w:rsidRPr="005D238E">
              <w:rPr>
                <w:rFonts w:eastAsia="Arial" w:cs="Arial"/>
                <w:sz w:val="20"/>
                <w:szCs w:val="20"/>
              </w:rPr>
              <w:t xml:space="preserve">In the context of </w:t>
            </w:r>
            <w:r w:rsidR="00402A33">
              <w:rPr>
                <w:rFonts w:eastAsia="Arial" w:cs="Arial"/>
                <w:sz w:val="20"/>
                <w:szCs w:val="20"/>
              </w:rPr>
              <w:t>Family Violenc</w:t>
            </w:r>
            <w:r w:rsidR="001C1415">
              <w:rPr>
                <w:rFonts w:eastAsia="Arial" w:cs="Arial"/>
                <w:sz w:val="20"/>
                <w:szCs w:val="20"/>
              </w:rPr>
              <w:t>e</w:t>
            </w:r>
            <w:r w:rsidR="00F45353" w:rsidRPr="005D238E">
              <w:rPr>
                <w:rFonts w:eastAsia="Arial" w:cs="Arial"/>
                <w:sz w:val="20"/>
                <w:szCs w:val="20"/>
              </w:rPr>
              <w:t xml:space="preserve"> this may also include activities that support </w:t>
            </w:r>
            <w:proofErr w:type="spellStart"/>
            <w:r w:rsidR="0019272F">
              <w:rPr>
                <w:rFonts w:eastAsia="Arial" w:cs="Arial"/>
                <w:sz w:val="20"/>
                <w:szCs w:val="20"/>
              </w:rPr>
              <w:t>ictim</w:t>
            </w:r>
            <w:proofErr w:type="spellEnd"/>
            <w:r w:rsidR="0019272F">
              <w:rPr>
                <w:rFonts w:eastAsia="Arial" w:cs="Arial"/>
                <w:sz w:val="20"/>
                <w:szCs w:val="20"/>
              </w:rPr>
              <w:t xml:space="preserve"> </w:t>
            </w:r>
            <w:r w:rsidR="00F45353" w:rsidRPr="005D238E">
              <w:rPr>
                <w:rFonts w:eastAsia="Arial" w:cs="Arial"/>
                <w:sz w:val="20"/>
                <w:szCs w:val="20"/>
              </w:rPr>
              <w:t>survivors to restore their confidence in parenting, within safe, respectful spaces.</w:t>
            </w:r>
          </w:p>
          <w:p w14:paraId="4BD2EAF8" w14:textId="0A680635" w:rsidR="003A18BB" w:rsidRPr="00241709" w:rsidRDefault="003A18BB" w:rsidP="005D238E">
            <w:pPr>
              <w:spacing w:before="0" w:after="200" w:line="276" w:lineRule="auto"/>
              <w:contextualSpacing/>
              <w:rPr>
                <w:rFonts w:eastAsia="Arial" w:cs="Arial"/>
                <w:sz w:val="20"/>
                <w:szCs w:val="20"/>
              </w:rPr>
            </w:pPr>
          </w:p>
          <w:p w14:paraId="41375052" w14:textId="77777777" w:rsidR="003A18BB" w:rsidRPr="00241709" w:rsidRDefault="003A18BB" w:rsidP="35839572">
            <w:pPr>
              <w:numPr>
                <w:ilvl w:val="0"/>
                <w:numId w:val="15"/>
              </w:numPr>
              <w:spacing w:before="0" w:after="200" w:line="276" w:lineRule="auto"/>
              <w:contextualSpacing/>
              <w:rPr>
                <w:rFonts w:eastAsia="Arial" w:cs="Arial"/>
                <w:b/>
                <w:bCs/>
                <w:sz w:val="20"/>
                <w:szCs w:val="20"/>
              </w:rPr>
            </w:pPr>
            <w:r w:rsidRPr="35839572">
              <w:rPr>
                <w:rFonts w:eastAsia="Arial" w:cs="Arial"/>
                <w:b/>
                <w:bCs/>
                <w:sz w:val="20"/>
                <w:szCs w:val="20"/>
              </w:rPr>
              <w:t xml:space="preserve">Parental self-care and personal development </w:t>
            </w:r>
          </w:p>
          <w:p w14:paraId="02112AF1" w14:textId="77777777" w:rsidR="003A18BB" w:rsidRPr="00241709" w:rsidRDefault="003A18BB" w:rsidP="35839572">
            <w:pPr>
              <w:spacing w:before="0" w:after="200" w:line="276" w:lineRule="auto"/>
              <w:ind w:left="360"/>
              <w:contextualSpacing/>
              <w:rPr>
                <w:rFonts w:eastAsia="Arial" w:cs="Arial"/>
                <w:sz w:val="20"/>
                <w:szCs w:val="20"/>
              </w:rPr>
            </w:pPr>
            <w:r w:rsidRPr="35839572">
              <w:rPr>
                <w:rFonts w:eastAsia="Arial" w:cs="Arial"/>
                <w:sz w:val="20"/>
                <w:szCs w:val="20"/>
              </w:rPr>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p w14:paraId="67A90829" w14:textId="77777777" w:rsidR="003A18BB" w:rsidRPr="00241709" w:rsidRDefault="003A18BB" w:rsidP="35839572">
            <w:pPr>
              <w:spacing w:before="0" w:after="200" w:line="276" w:lineRule="auto"/>
              <w:ind w:left="360"/>
              <w:contextualSpacing/>
              <w:rPr>
                <w:rFonts w:eastAsia="Arial" w:cs="Arial"/>
                <w:sz w:val="20"/>
                <w:szCs w:val="20"/>
              </w:rPr>
            </w:pPr>
          </w:p>
          <w:p w14:paraId="5AAAF7F8" w14:textId="77777777" w:rsidR="003A18BB" w:rsidRPr="00241709" w:rsidRDefault="003A18BB" w:rsidP="35839572">
            <w:pPr>
              <w:numPr>
                <w:ilvl w:val="0"/>
                <w:numId w:val="15"/>
              </w:numPr>
              <w:spacing w:before="0" w:after="200" w:line="276" w:lineRule="auto"/>
              <w:contextualSpacing/>
              <w:rPr>
                <w:rFonts w:eastAsia="Arial" w:cs="Arial"/>
                <w:b/>
                <w:bCs/>
                <w:sz w:val="20"/>
                <w:szCs w:val="20"/>
              </w:rPr>
            </w:pPr>
            <w:r w:rsidRPr="35839572">
              <w:rPr>
                <w:rFonts w:eastAsia="Arial" w:cs="Arial"/>
                <w:b/>
                <w:bCs/>
                <w:sz w:val="20"/>
                <w:szCs w:val="20"/>
              </w:rPr>
              <w:t xml:space="preserve">Building supportive relationships and social networks </w:t>
            </w:r>
          </w:p>
          <w:p w14:paraId="6BF7C539" w14:textId="77777777" w:rsidR="003A18BB" w:rsidRPr="00241709" w:rsidRDefault="003A18BB" w:rsidP="35839572">
            <w:pPr>
              <w:spacing w:before="0" w:after="200" w:line="276" w:lineRule="auto"/>
              <w:ind w:left="360"/>
              <w:contextualSpacing/>
              <w:rPr>
                <w:rFonts w:eastAsia="Arial" w:cs="Arial"/>
                <w:sz w:val="20"/>
                <w:szCs w:val="20"/>
              </w:rPr>
            </w:pPr>
            <w:r w:rsidRPr="35839572">
              <w:rPr>
                <w:rFonts w:eastAsia="Arial" w:cs="Arial"/>
                <w:sz w:val="20"/>
                <w:szCs w:val="20"/>
              </w:rPr>
              <w:t xml:space="preserve">Parents need supportive and positive relationships with family and friends. This provides parents with someone they can go to for advice or respite when they need it. It also ensures that children have </w:t>
            </w:r>
            <w:proofErr w:type="gramStart"/>
            <w:r w:rsidRPr="35839572">
              <w:rPr>
                <w:rFonts w:eastAsia="Arial" w:cs="Arial"/>
                <w:sz w:val="20"/>
                <w:szCs w:val="20"/>
              </w:rPr>
              <w:t>a number of</w:t>
            </w:r>
            <w:proofErr w:type="gramEnd"/>
            <w:r w:rsidRPr="35839572">
              <w:rPr>
                <w:rFonts w:eastAsia="Arial" w:cs="Arial"/>
                <w:sz w:val="20"/>
                <w:szCs w:val="20"/>
              </w:rPr>
              <w:t xml:space="preserve"> adults with the best interests at heart.</w:t>
            </w:r>
          </w:p>
          <w:p w14:paraId="595833C5" w14:textId="471843D5" w:rsidR="00D9223B" w:rsidRPr="00DC7C06" w:rsidRDefault="00D9223B" w:rsidP="006A7F52">
            <w:pPr>
              <w:pStyle w:val="Bullet1"/>
            </w:pPr>
          </w:p>
          <w:p w14:paraId="4D6417F8" w14:textId="51D0FBC9" w:rsidR="009C4B49" w:rsidRPr="00241709" w:rsidRDefault="009C4B49" w:rsidP="006A7F52">
            <w:pPr>
              <w:pStyle w:val="Bullet1"/>
            </w:pPr>
            <w:r w:rsidRPr="35839572">
              <w:t>(</w:t>
            </w:r>
            <w:hyperlink r:id="rId11">
              <w:r w:rsidRPr="35839572">
                <w:rPr>
                  <w:rStyle w:val="Hyperlink"/>
                </w:rPr>
                <w:t>DCJ Evidence Portal: Preventing Child Maltreatment Evidence Review</w:t>
              </w:r>
            </w:hyperlink>
            <w:r w:rsidRPr="35839572">
              <w:t>)</w:t>
            </w:r>
          </w:p>
          <w:p w14:paraId="3F970050" w14:textId="5F3A037A" w:rsidR="009C4B49" w:rsidRPr="00DC7C06" w:rsidRDefault="009C4B49" w:rsidP="35839572">
            <w:pPr>
              <w:spacing w:before="120"/>
              <w:rPr>
                <w:rFonts w:eastAsia="Arial" w:cs="Arial"/>
                <w:sz w:val="20"/>
                <w:szCs w:val="20"/>
              </w:rPr>
            </w:pPr>
            <w:r w:rsidRPr="3B04DE32">
              <w:rPr>
                <w:rFonts w:eastAsia="Arial" w:cs="Arial"/>
                <w:sz w:val="20"/>
                <w:szCs w:val="20"/>
              </w:rPr>
              <w:t>Additionally, these five core components also contribute to outcomes of improved: family functioning; use of support services by parents; parent relationships and social support; parental mental health and reduction</w:t>
            </w:r>
            <w:r w:rsidR="7CF3F5E0" w:rsidRPr="3B04DE32">
              <w:rPr>
                <w:rFonts w:eastAsia="Arial" w:cs="Arial"/>
                <w:sz w:val="20"/>
                <w:szCs w:val="20"/>
              </w:rPr>
              <w:t>s</w:t>
            </w:r>
            <w:r w:rsidRPr="3B04DE32">
              <w:rPr>
                <w:rFonts w:eastAsia="Arial" w:cs="Arial"/>
                <w:sz w:val="20"/>
                <w:szCs w:val="20"/>
              </w:rPr>
              <w:t xml:space="preserve"> in parent substance use</w:t>
            </w:r>
            <w:r w:rsidR="0B7D08FA" w:rsidRPr="3B04DE32">
              <w:rPr>
                <w:rFonts w:eastAsia="Arial" w:cs="Arial"/>
                <w:sz w:val="20"/>
                <w:szCs w:val="20"/>
              </w:rPr>
              <w:t>; family violence</w:t>
            </w:r>
            <w:r w:rsidRPr="3B04DE32">
              <w:rPr>
                <w:rFonts w:eastAsia="Arial" w:cs="Arial"/>
                <w:sz w:val="20"/>
                <w:szCs w:val="20"/>
              </w:rPr>
              <w:t xml:space="preserve">; and child medical care and reduced hospitalisations. </w:t>
            </w:r>
          </w:p>
          <w:p w14:paraId="2E5C4CFF" w14:textId="71E61151" w:rsidR="009C4B49" w:rsidRPr="00DC7C06" w:rsidRDefault="009C4B49" w:rsidP="35839572">
            <w:pPr>
              <w:spacing w:before="120"/>
              <w:rPr>
                <w:rFonts w:eastAsia="Arial" w:cs="Arial"/>
                <w:sz w:val="20"/>
                <w:szCs w:val="20"/>
              </w:rPr>
            </w:pPr>
          </w:p>
        </w:tc>
        <w:tc>
          <w:tcPr>
            <w:tcW w:w="4819" w:type="dxa"/>
            <w:vMerge w:val="restart"/>
            <w:shd w:val="clear" w:color="auto" w:fill="F2F2F2" w:themeFill="background1" w:themeFillShade="F2"/>
            <w:noWrap/>
          </w:tcPr>
          <w:p w14:paraId="0F6AFDA2" w14:textId="6B2EA02F" w:rsidR="009C4B49" w:rsidRPr="007B5752" w:rsidRDefault="009C4B49" w:rsidP="00D030CD">
            <w:pPr>
              <w:pStyle w:val="Heading-Activitiesandservices"/>
            </w:pPr>
            <w:r w:rsidRPr="007B5752">
              <w:lastRenderedPageBreak/>
              <w:t xml:space="preserve">The following five core components focus on reducing risk factors and enhancing protective factors for children, young </w:t>
            </w:r>
            <w:proofErr w:type="gramStart"/>
            <w:r w:rsidRPr="007B5752">
              <w:t>people</w:t>
            </w:r>
            <w:proofErr w:type="gramEnd"/>
            <w:r w:rsidRPr="007B5752">
              <w:t xml:space="preserve"> and families at risk of child abuse and neglect</w:t>
            </w:r>
            <w:r w:rsidR="00645410" w:rsidRPr="007B5752">
              <w:t xml:space="preserve"> (including exposure to</w:t>
            </w:r>
            <w:r w:rsidR="00BD626F" w:rsidRPr="007B5752">
              <w:t xml:space="preserve"> Family Violence</w:t>
            </w:r>
            <w:r w:rsidR="00645410" w:rsidRPr="007B5752">
              <w:t>)</w:t>
            </w:r>
            <w:r w:rsidRPr="007B5752">
              <w:t>.</w:t>
            </w:r>
          </w:p>
          <w:p w14:paraId="61580615" w14:textId="423ED5AC" w:rsidR="009C4B49" w:rsidRPr="007B5752" w:rsidRDefault="7111E8A7" w:rsidP="00D030CD">
            <w:pPr>
              <w:pStyle w:val="Heading-Activitiesandservices"/>
            </w:pPr>
            <w:r w:rsidRPr="007B5752">
              <w:t>These components can be tailored to the local</w:t>
            </w:r>
            <w:r w:rsidR="06FF641B" w:rsidRPr="007B5752">
              <w:t xml:space="preserve"> needs of communities; the individual preferences of clients; and </w:t>
            </w:r>
            <w:r w:rsidRPr="007B5752">
              <w:t>availability of service system resources (including referral pathways</w:t>
            </w:r>
            <w:r w:rsidR="7C83C54B" w:rsidRPr="007B5752">
              <w:t xml:space="preserve"> and service partnerships/collaborative pra</w:t>
            </w:r>
            <w:r w:rsidR="4D382C9B" w:rsidRPr="007B5752">
              <w:t>c</w:t>
            </w:r>
            <w:r w:rsidR="7C83C54B" w:rsidRPr="007B5752">
              <w:t>tice</w:t>
            </w:r>
            <w:r w:rsidRPr="007B5752">
              <w:t xml:space="preserve">). Each core component has flexible activities that describe </w:t>
            </w:r>
            <w:r w:rsidR="5DA2A9FF" w:rsidRPr="007B5752">
              <w:t>different ways i</w:t>
            </w:r>
            <w:r w:rsidRPr="007B5752">
              <w:t xml:space="preserve">t can be implemented. </w:t>
            </w:r>
          </w:p>
          <w:p w14:paraId="14C95DEB" w14:textId="344397F0" w:rsidR="00D26831" w:rsidRPr="005D238E" w:rsidRDefault="00D26831" w:rsidP="00D030CD">
            <w:pPr>
              <w:pStyle w:val="Heading-Activitiesandservices"/>
            </w:pPr>
          </w:p>
          <w:p w14:paraId="100C8B62" w14:textId="01887A3E" w:rsidR="009C4B49" w:rsidRPr="00303155" w:rsidRDefault="00CA485C" w:rsidP="0067341C">
            <w:pPr>
              <w:pStyle w:val="ListParagraph"/>
              <w:numPr>
                <w:ilvl w:val="0"/>
                <w:numId w:val="14"/>
              </w:numPr>
              <w:spacing w:before="0" w:after="0" w:line="240" w:lineRule="auto"/>
              <w:ind w:left="0" w:firstLine="0"/>
              <w:rPr>
                <w:rFonts w:eastAsia="Arial" w:cs="Arial"/>
                <w:b/>
                <w:bCs/>
                <w:sz w:val="20"/>
                <w:szCs w:val="20"/>
              </w:rPr>
            </w:pPr>
            <w:hyperlink r:id="rId12">
              <w:r w:rsidR="009C4B49" w:rsidRPr="00303155">
                <w:rPr>
                  <w:rStyle w:val="Hyperlink"/>
                  <w:rFonts w:eastAsia="Arial" w:cs="Arial"/>
                  <w:b/>
                  <w:bCs/>
                  <w:sz w:val="20"/>
                  <w:szCs w:val="20"/>
                </w:rPr>
                <w:t>Engagement</w:t>
              </w:r>
            </w:hyperlink>
          </w:p>
          <w:p w14:paraId="3B8CCF24" w14:textId="16C64375" w:rsidR="009C4B49" w:rsidRPr="00D030CD" w:rsidRDefault="009C4B49" w:rsidP="00D030CD">
            <w:pPr>
              <w:pStyle w:val="Heading-Activitiesandservices"/>
            </w:pPr>
            <w:r w:rsidRPr="00D030CD">
              <w:t>Flexible activities:</w:t>
            </w:r>
          </w:p>
          <w:p w14:paraId="23F36555" w14:textId="77777777" w:rsidR="009C4B49" w:rsidRPr="00303155" w:rsidRDefault="00CA485C" w:rsidP="006A7F52">
            <w:pPr>
              <w:pStyle w:val="Bullet1"/>
            </w:pPr>
            <w:hyperlink r:id="rId13">
              <w:r w:rsidR="009C4B49" w:rsidRPr="00303155">
                <w:rPr>
                  <w:rStyle w:val="Hyperlink"/>
                </w:rPr>
                <w:t>Build a positive relationship</w:t>
              </w:r>
            </w:hyperlink>
          </w:p>
          <w:p w14:paraId="4B832BC5" w14:textId="502AA6EC" w:rsidR="009C4B49" w:rsidRPr="00303155" w:rsidRDefault="00CA485C" w:rsidP="006A7F52">
            <w:pPr>
              <w:pStyle w:val="Bullet1"/>
              <w:rPr>
                <w:rStyle w:val="Hyperlink"/>
              </w:rPr>
            </w:pPr>
            <w:hyperlink r:id="rId14">
              <w:r w:rsidR="009C4B49" w:rsidRPr="00303155">
                <w:rPr>
                  <w:rStyle w:val="Hyperlink"/>
                </w:rPr>
                <w:t>Remove barriers to participation</w:t>
              </w:r>
            </w:hyperlink>
          </w:p>
          <w:p w14:paraId="1296ABBD" w14:textId="77777777" w:rsidR="00A150F3" w:rsidRPr="00303155" w:rsidRDefault="00A150F3" w:rsidP="006A7F52">
            <w:pPr>
              <w:pStyle w:val="Bullet1"/>
              <w:rPr>
                <w:rStyle w:val="Hyperlink"/>
                <w:color w:val="auto"/>
                <w:u w:val="none"/>
              </w:rPr>
            </w:pPr>
          </w:p>
          <w:p w14:paraId="13067C10" w14:textId="65773A51" w:rsidR="009C4B49" w:rsidRPr="007B5752" w:rsidRDefault="009C4B49" w:rsidP="00D030CD">
            <w:pPr>
              <w:pStyle w:val="Heading-Activitiesandservices"/>
            </w:pPr>
            <w:r w:rsidRPr="007B5752">
              <w:t xml:space="preserve">(Service Types: </w:t>
            </w:r>
            <w:r w:rsidR="00B137C0" w:rsidRPr="007B5752">
              <w:t>All</w:t>
            </w:r>
            <w:r w:rsidRPr="007B5752">
              <w:t>)</w:t>
            </w:r>
          </w:p>
          <w:p w14:paraId="53A23A87" w14:textId="77777777" w:rsidR="009C4B49" w:rsidRPr="005D238E" w:rsidRDefault="009C4B49" w:rsidP="00D030CD">
            <w:pPr>
              <w:pStyle w:val="Heading-Activitiesandservices"/>
            </w:pPr>
          </w:p>
          <w:p w14:paraId="0EEBDF02" w14:textId="77777777" w:rsidR="009C4B49" w:rsidRPr="00303155" w:rsidRDefault="00CA485C" w:rsidP="005D238E">
            <w:pPr>
              <w:pStyle w:val="ListParagraph"/>
              <w:numPr>
                <w:ilvl w:val="0"/>
                <w:numId w:val="14"/>
              </w:numPr>
              <w:spacing w:before="0" w:after="0" w:line="240" w:lineRule="auto"/>
              <w:ind w:left="7" w:firstLine="0"/>
              <w:rPr>
                <w:rFonts w:eastAsia="Arial" w:cs="Arial"/>
                <w:b/>
                <w:bCs/>
                <w:sz w:val="20"/>
                <w:szCs w:val="20"/>
              </w:rPr>
            </w:pPr>
            <w:hyperlink r:id="rId15">
              <w:r w:rsidR="009C4B49" w:rsidRPr="00303155">
                <w:rPr>
                  <w:rStyle w:val="Hyperlink"/>
                  <w:rFonts w:eastAsia="Arial" w:cs="Arial"/>
                  <w:b/>
                  <w:bCs/>
                  <w:sz w:val="20"/>
                  <w:szCs w:val="20"/>
                </w:rPr>
                <w:t>Case Management</w:t>
              </w:r>
            </w:hyperlink>
          </w:p>
          <w:p w14:paraId="74E12748" w14:textId="45301163" w:rsidR="009C4B49" w:rsidRPr="005D238E" w:rsidRDefault="009C4B49" w:rsidP="00D030CD">
            <w:pPr>
              <w:pStyle w:val="Heading-Activitiesandservices"/>
            </w:pPr>
            <w:r w:rsidRPr="005D238E">
              <w:t>Flexible activities:</w:t>
            </w:r>
          </w:p>
          <w:p w14:paraId="7CACE7CB" w14:textId="77777777" w:rsidR="009C4B49" w:rsidRPr="00303155" w:rsidRDefault="00CA485C" w:rsidP="006A7F52">
            <w:pPr>
              <w:pStyle w:val="Bullet1"/>
              <w:rPr>
                <w:color w:val="212529"/>
                <w:shd w:val="clear" w:color="auto" w:fill="FFFFFF"/>
              </w:rPr>
            </w:pPr>
            <w:hyperlink r:id="rId16">
              <w:r w:rsidR="009C4B49" w:rsidRPr="00303155">
                <w:rPr>
                  <w:rStyle w:val="Hyperlink"/>
                  <w:lang w:eastAsia="en-AU"/>
                </w:rPr>
                <w:t>Wrap around and coordinated support</w:t>
              </w:r>
            </w:hyperlink>
          </w:p>
          <w:p w14:paraId="104553A8" w14:textId="77777777" w:rsidR="009C4B49" w:rsidRPr="00303155" w:rsidRDefault="00CA485C" w:rsidP="006A7F52">
            <w:pPr>
              <w:pStyle w:val="Bullet1"/>
            </w:pPr>
            <w:hyperlink r:id="rId17">
              <w:r w:rsidR="009C4B49" w:rsidRPr="00303155">
                <w:rPr>
                  <w:rStyle w:val="Hyperlink"/>
                </w:rPr>
                <w:t>Service utilisation and referrals</w:t>
              </w:r>
            </w:hyperlink>
          </w:p>
          <w:p w14:paraId="4EA6FFB7" w14:textId="77777777" w:rsidR="009C4B49" w:rsidRPr="00303155" w:rsidRDefault="00CA485C" w:rsidP="006A7F52">
            <w:pPr>
              <w:pStyle w:val="Bullet1"/>
            </w:pPr>
            <w:hyperlink r:id="rId18">
              <w:r w:rsidR="009C4B49" w:rsidRPr="00303155">
                <w:rPr>
                  <w:rStyle w:val="Hyperlink"/>
                </w:rPr>
                <w:t>Family driven goal setting and planning</w:t>
              </w:r>
            </w:hyperlink>
          </w:p>
          <w:p w14:paraId="4BDE5FA6" w14:textId="11536097" w:rsidR="00A150F3" w:rsidRPr="00303155" w:rsidRDefault="00CA485C" w:rsidP="006A7F52">
            <w:pPr>
              <w:pStyle w:val="Bullet1"/>
              <w:rPr>
                <w:rStyle w:val="Hyperlink"/>
              </w:rPr>
            </w:pPr>
            <w:hyperlink r:id="rId19">
              <w:r w:rsidR="009C4B49" w:rsidRPr="00303155">
                <w:rPr>
                  <w:rStyle w:val="Hyperlink"/>
                </w:rPr>
                <w:t>Case conferencing</w:t>
              </w:r>
            </w:hyperlink>
          </w:p>
          <w:p w14:paraId="21AFA5C3" w14:textId="77777777" w:rsidR="00B137C0" w:rsidRPr="00303155" w:rsidRDefault="00B137C0" w:rsidP="006A7F52">
            <w:pPr>
              <w:pStyle w:val="Bullet1"/>
            </w:pPr>
          </w:p>
          <w:p w14:paraId="313C9419" w14:textId="438E25B4" w:rsidR="009C4B49" w:rsidRPr="00303155" w:rsidRDefault="009C4B49" w:rsidP="006A7F52">
            <w:pPr>
              <w:pStyle w:val="Bullet1"/>
            </w:pPr>
            <w:r w:rsidRPr="00303155">
              <w:t>(Service Type</w:t>
            </w:r>
            <w:r w:rsidR="00B137C0" w:rsidRPr="00303155">
              <w:t>s</w:t>
            </w:r>
            <w:r w:rsidRPr="00303155">
              <w:t xml:space="preserve">: </w:t>
            </w:r>
            <w:r w:rsidR="00B137C0" w:rsidRPr="00303155">
              <w:t>Family Capacity Building</w:t>
            </w:r>
            <w:r w:rsidRPr="00303155">
              <w:t>)</w:t>
            </w:r>
          </w:p>
          <w:p w14:paraId="2AC9D3B1" w14:textId="6574CCF0" w:rsidR="00B137C0" w:rsidRPr="00303155" w:rsidRDefault="00B137C0" w:rsidP="006A7F52">
            <w:pPr>
              <w:pStyle w:val="Bullet1"/>
            </w:pPr>
          </w:p>
          <w:p w14:paraId="3FA917F4" w14:textId="377954F7" w:rsidR="009C4B49" w:rsidRPr="00303155" w:rsidRDefault="00CA485C" w:rsidP="005D238E">
            <w:pPr>
              <w:pStyle w:val="ListParagraph"/>
              <w:numPr>
                <w:ilvl w:val="0"/>
                <w:numId w:val="14"/>
              </w:numPr>
              <w:spacing w:before="0" w:after="0" w:line="240" w:lineRule="auto"/>
              <w:ind w:left="0" w:firstLine="0"/>
              <w:rPr>
                <w:rStyle w:val="Hyperlink"/>
                <w:rFonts w:eastAsia="Arial" w:cs="Arial"/>
                <w:b/>
                <w:bCs/>
                <w:color w:val="auto"/>
                <w:sz w:val="20"/>
                <w:szCs w:val="20"/>
                <w:u w:val="none"/>
              </w:rPr>
            </w:pPr>
            <w:hyperlink r:id="rId20">
              <w:r w:rsidR="009C4B49" w:rsidRPr="00303155">
                <w:rPr>
                  <w:rStyle w:val="Hyperlink"/>
                  <w:rFonts w:eastAsia="Arial" w:cs="Arial"/>
                  <w:b/>
                  <w:bCs/>
                  <w:sz w:val="20"/>
                  <w:szCs w:val="20"/>
                </w:rPr>
                <w:t xml:space="preserve">Parenting education, </w:t>
              </w:r>
              <w:proofErr w:type="gramStart"/>
              <w:r w:rsidR="009C4B49" w:rsidRPr="00303155">
                <w:rPr>
                  <w:rStyle w:val="Hyperlink"/>
                  <w:rFonts w:eastAsia="Arial" w:cs="Arial"/>
                  <w:b/>
                  <w:bCs/>
                  <w:sz w:val="20"/>
                  <w:szCs w:val="20"/>
                </w:rPr>
                <w:t>coaching</w:t>
              </w:r>
              <w:proofErr w:type="gramEnd"/>
              <w:r w:rsidR="009C4B49" w:rsidRPr="00303155">
                <w:rPr>
                  <w:rStyle w:val="Hyperlink"/>
                  <w:rFonts w:eastAsia="Arial" w:cs="Arial"/>
                  <w:b/>
                  <w:bCs/>
                  <w:sz w:val="20"/>
                  <w:szCs w:val="20"/>
                </w:rPr>
                <w:t xml:space="preserve"> and modelling</w:t>
              </w:r>
            </w:hyperlink>
          </w:p>
          <w:p w14:paraId="7FB516DB" w14:textId="77777777" w:rsidR="009C4B49" w:rsidRPr="00303155" w:rsidRDefault="009C4B49" w:rsidP="00602D6D">
            <w:pPr>
              <w:spacing w:before="120" w:after="0"/>
              <w:rPr>
                <w:rFonts w:eastAsia="Arial" w:cs="Arial"/>
                <w:sz w:val="20"/>
                <w:szCs w:val="20"/>
              </w:rPr>
            </w:pPr>
            <w:r w:rsidRPr="00303155">
              <w:rPr>
                <w:rFonts w:eastAsia="Arial" w:cs="Arial"/>
                <w:sz w:val="20"/>
                <w:szCs w:val="20"/>
              </w:rPr>
              <w:t>Flexible activities:</w:t>
            </w:r>
          </w:p>
          <w:p w14:paraId="613AC246" w14:textId="77777777" w:rsidR="009C4B49" w:rsidRPr="00303155" w:rsidRDefault="00CA485C" w:rsidP="006A7F52">
            <w:pPr>
              <w:pStyle w:val="Bullet1"/>
            </w:pPr>
            <w:hyperlink r:id="rId21">
              <w:r w:rsidR="009C4B49" w:rsidRPr="00303155">
                <w:rPr>
                  <w:rStyle w:val="Hyperlink"/>
                </w:rPr>
                <w:t>Family problem solving</w:t>
              </w:r>
            </w:hyperlink>
          </w:p>
          <w:p w14:paraId="263BD4DE" w14:textId="77777777" w:rsidR="009C4B49" w:rsidRPr="00303155" w:rsidRDefault="00CA485C" w:rsidP="006A7F52">
            <w:pPr>
              <w:pStyle w:val="Bullet1"/>
            </w:pPr>
            <w:hyperlink r:id="rId22">
              <w:r w:rsidR="009C4B49" w:rsidRPr="00303155">
                <w:rPr>
                  <w:rStyle w:val="Hyperlink"/>
                </w:rPr>
                <w:t>Newborn and infant care</w:t>
              </w:r>
            </w:hyperlink>
          </w:p>
          <w:p w14:paraId="60620F87" w14:textId="77777777" w:rsidR="009C4B49" w:rsidRPr="00303155" w:rsidRDefault="00CA485C" w:rsidP="006A7F52">
            <w:pPr>
              <w:pStyle w:val="Bullet1"/>
            </w:pPr>
            <w:hyperlink r:id="rId23">
              <w:r w:rsidR="009C4B49" w:rsidRPr="00303155">
                <w:rPr>
                  <w:rStyle w:val="Hyperlink"/>
                </w:rPr>
                <w:t>Prenatal care</w:t>
              </w:r>
            </w:hyperlink>
          </w:p>
          <w:p w14:paraId="2CFAA7CE" w14:textId="77777777" w:rsidR="009C4B49" w:rsidRPr="00303155" w:rsidRDefault="00CA485C" w:rsidP="006A7F52">
            <w:pPr>
              <w:pStyle w:val="Bullet1"/>
            </w:pPr>
            <w:hyperlink r:id="rId24">
              <w:r w:rsidR="009C4B49" w:rsidRPr="00303155">
                <w:rPr>
                  <w:rStyle w:val="Hyperlink"/>
                </w:rPr>
                <w:t>Positive parenting practices</w:t>
              </w:r>
            </w:hyperlink>
          </w:p>
          <w:p w14:paraId="270443AF" w14:textId="77777777" w:rsidR="009C4B49" w:rsidRPr="00303155" w:rsidRDefault="00CA485C" w:rsidP="006A7F52">
            <w:pPr>
              <w:pStyle w:val="Bullet1"/>
            </w:pPr>
            <w:hyperlink r:id="rId25">
              <w:r w:rsidR="009C4B49" w:rsidRPr="00303155">
                <w:rPr>
                  <w:rStyle w:val="Hyperlink"/>
                </w:rPr>
                <w:t>Child health and safety</w:t>
              </w:r>
            </w:hyperlink>
          </w:p>
          <w:p w14:paraId="20317B53" w14:textId="77777777" w:rsidR="00F32E28" w:rsidRPr="00303155" w:rsidRDefault="00F32E28" w:rsidP="006A7F52">
            <w:pPr>
              <w:pStyle w:val="Bullet1"/>
            </w:pPr>
          </w:p>
          <w:p w14:paraId="5D44E0F8" w14:textId="372DF996" w:rsidR="004B6FCD" w:rsidRPr="005D238E" w:rsidRDefault="00F32E28" w:rsidP="00D030CD">
            <w:pPr>
              <w:pStyle w:val="Heading-Activitiesandservices"/>
              <w:rPr>
                <w:lang w:val="en-US"/>
              </w:rPr>
            </w:pPr>
            <w:r w:rsidRPr="005D238E">
              <w:t>(</w:t>
            </w:r>
            <w:r w:rsidR="009C4B49" w:rsidRPr="007B5752">
              <w:t>Service Type</w:t>
            </w:r>
            <w:r w:rsidR="00B137C0" w:rsidRPr="007B5752">
              <w:t>s</w:t>
            </w:r>
            <w:r w:rsidR="009C4B49" w:rsidRPr="007B5752">
              <w:t>:</w:t>
            </w:r>
            <w:r w:rsidRPr="007B5752">
              <w:t xml:space="preserve"> Education and Skills Training; Family Capacity Building; Indigenous supported playgroups; Parenting Programs; Supported playgroups</w:t>
            </w:r>
            <w:r w:rsidR="009C4B49" w:rsidRPr="007B5752">
              <w:t>)</w:t>
            </w:r>
            <w:r w:rsidR="00756DEA" w:rsidRPr="005D238E">
              <w:rPr>
                <w:lang w:val="en-US"/>
              </w:rPr>
              <w:t xml:space="preserve"> </w:t>
            </w:r>
          </w:p>
          <w:p w14:paraId="5F817F9B" w14:textId="77777777" w:rsidR="00A150F3" w:rsidRPr="005D238E" w:rsidRDefault="00A150F3" w:rsidP="00D030CD">
            <w:pPr>
              <w:pStyle w:val="Heading-Activitiesandservices"/>
            </w:pPr>
          </w:p>
          <w:p w14:paraId="51C445F1" w14:textId="706B01C8" w:rsidR="009C4B49" w:rsidRPr="00303155" w:rsidRDefault="00CA485C" w:rsidP="005D238E">
            <w:pPr>
              <w:pStyle w:val="ListParagraph"/>
              <w:numPr>
                <w:ilvl w:val="0"/>
                <w:numId w:val="14"/>
              </w:numPr>
              <w:spacing w:before="0" w:after="0" w:line="240" w:lineRule="auto"/>
              <w:ind w:left="0" w:firstLine="7"/>
              <w:rPr>
                <w:rFonts w:eastAsia="Arial" w:cs="Arial"/>
                <w:b/>
                <w:bCs/>
                <w:sz w:val="20"/>
                <w:szCs w:val="20"/>
              </w:rPr>
            </w:pPr>
            <w:hyperlink r:id="rId26">
              <w:r w:rsidR="009C4B49" w:rsidRPr="00303155">
                <w:rPr>
                  <w:rStyle w:val="Hyperlink"/>
                  <w:rFonts w:eastAsia="Arial" w:cs="Arial"/>
                  <w:b/>
                  <w:bCs/>
                  <w:sz w:val="20"/>
                  <w:szCs w:val="20"/>
                </w:rPr>
                <w:t>Parental self-care and personal development</w:t>
              </w:r>
            </w:hyperlink>
          </w:p>
          <w:p w14:paraId="300FC7EA" w14:textId="77777777" w:rsidR="009C4B49" w:rsidRPr="00303155" w:rsidRDefault="009C4B49" w:rsidP="00602D6D">
            <w:pPr>
              <w:spacing w:before="120" w:after="0"/>
              <w:rPr>
                <w:rFonts w:eastAsia="Arial" w:cs="Arial"/>
                <w:sz w:val="20"/>
                <w:szCs w:val="20"/>
              </w:rPr>
            </w:pPr>
            <w:r w:rsidRPr="00303155">
              <w:rPr>
                <w:rFonts w:eastAsia="Arial" w:cs="Arial"/>
                <w:sz w:val="20"/>
                <w:szCs w:val="20"/>
              </w:rPr>
              <w:t>Flexible activities:</w:t>
            </w:r>
          </w:p>
          <w:p w14:paraId="68753A91" w14:textId="77777777" w:rsidR="009C4B49" w:rsidRPr="00303155" w:rsidRDefault="00CA485C" w:rsidP="006A7F52">
            <w:pPr>
              <w:pStyle w:val="Bullet1"/>
            </w:pPr>
            <w:hyperlink r:id="rId27">
              <w:r w:rsidR="009C4B49" w:rsidRPr="00303155">
                <w:rPr>
                  <w:rStyle w:val="Hyperlink"/>
                </w:rPr>
                <w:t>Building confidence and self-sufficiency</w:t>
              </w:r>
            </w:hyperlink>
          </w:p>
          <w:p w14:paraId="7454AF5A" w14:textId="77777777" w:rsidR="009C4B49" w:rsidRPr="00303155" w:rsidRDefault="00CA485C" w:rsidP="006A7F52">
            <w:pPr>
              <w:pStyle w:val="Bullet1"/>
            </w:pPr>
            <w:hyperlink r:id="rId28">
              <w:r w:rsidR="009C4B49" w:rsidRPr="00303155">
                <w:rPr>
                  <w:rStyle w:val="Hyperlink"/>
                </w:rPr>
                <w:t>Life skills development and education</w:t>
              </w:r>
            </w:hyperlink>
          </w:p>
          <w:p w14:paraId="6FD8185D" w14:textId="77777777" w:rsidR="009C4B49" w:rsidRPr="00303155" w:rsidRDefault="00CA485C" w:rsidP="006A7F52">
            <w:pPr>
              <w:pStyle w:val="Bullet1"/>
            </w:pPr>
            <w:hyperlink r:id="rId29" w:history="1">
              <w:r w:rsidR="009C4B49" w:rsidRPr="00303155">
                <w:rPr>
                  <w:rStyle w:val="Hyperlink"/>
                </w:rPr>
                <w:t>Address parental risk factors</w:t>
              </w:r>
            </w:hyperlink>
            <w:r w:rsidR="009C4B49" w:rsidRPr="00303155">
              <w:rPr>
                <w:noProof/>
                <w:lang w:eastAsia="en-AU"/>
              </w:rPr>
              <w:drawing>
                <wp:anchor distT="0" distB="0" distL="114300" distR="114300" simplePos="0" relativeHeight="251658240" behindDoc="0" locked="0" layoutInCell="1" allowOverlap="1" wp14:anchorId="66E30C7D" wp14:editId="2F630362">
                  <wp:simplePos x="0" y="0"/>
                  <wp:positionH relativeFrom="column">
                    <wp:posOffset>1905</wp:posOffset>
                  </wp:positionH>
                  <wp:positionV relativeFrom="paragraph">
                    <wp:posOffset>9802495</wp:posOffset>
                  </wp:positionV>
                  <wp:extent cx="1295997" cy="8641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30">
                            <a:extLst>
                              <a:ext uri="{28A0092B-C50C-407E-A947-70E740481C1C}">
                                <a14:useLocalDpi xmlns:a14="http://schemas.microsoft.com/office/drawing/2010/main" val="0"/>
                              </a:ext>
                            </a:extLst>
                          </a:blip>
                          <a:srcRect t="91912" r="82846"/>
                          <a:stretch/>
                        </pic:blipFill>
                        <pic:spPr bwMode="auto">
                          <a:xfrm>
                            <a:off x="0" y="0"/>
                            <a:ext cx="1295997" cy="864187"/>
                          </a:xfrm>
                          <a:prstGeom prst="rect">
                            <a:avLst/>
                          </a:prstGeom>
                          <a:ln>
                            <a:noFill/>
                          </a:ln>
                          <a:extLst>
                            <a:ext uri="{53640926-AAD7-44D8-BBD7-CCE9431645EC}">
                              <a14:shadowObscured xmlns:a14="http://schemas.microsoft.com/office/drawing/2010/main"/>
                            </a:ext>
                          </a:extLst>
                        </pic:spPr>
                      </pic:pic>
                    </a:graphicData>
                  </a:graphic>
                </wp:anchor>
              </w:drawing>
            </w:r>
          </w:p>
          <w:p w14:paraId="502B8D9D" w14:textId="77777777" w:rsidR="009C4B49" w:rsidRPr="00303155" w:rsidRDefault="00CA485C" w:rsidP="006A7F52">
            <w:pPr>
              <w:pStyle w:val="Bullet1"/>
            </w:pPr>
            <w:hyperlink r:id="rId31">
              <w:r w:rsidR="009C4B49" w:rsidRPr="00303155">
                <w:rPr>
                  <w:rStyle w:val="Hyperlink"/>
                </w:rPr>
                <w:t>Counselling</w:t>
              </w:r>
            </w:hyperlink>
          </w:p>
          <w:p w14:paraId="31E4942E" w14:textId="77777777" w:rsidR="009C4B49" w:rsidRPr="00303155" w:rsidRDefault="00CA485C" w:rsidP="006A7F52">
            <w:pPr>
              <w:pStyle w:val="Bullet1"/>
            </w:pPr>
            <w:hyperlink r:id="rId32">
              <w:r w:rsidR="009C4B49" w:rsidRPr="00303155">
                <w:rPr>
                  <w:rStyle w:val="Hyperlink"/>
                </w:rPr>
                <w:t>Support to cope with stress</w:t>
              </w:r>
            </w:hyperlink>
          </w:p>
          <w:p w14:paraId="291581E1" w14:textId="77777777" w:rsidR="009C4B49" w:rsidRPr="00303155" w:rsidRDefault="00CA485C" w:rsidP="006A7F52">
            <w:pPr>
              <w:pStyle w:val="Bullet1"/>
            </w:pPr>
            <w:hyperlink r:id="rId33">
              <w:r w:rsidR="009C4B49" w:rsidRPr="00303155">
                <w:rPr>
                  <w:rStyle w:val="Hyperlink"/>
                </w:rPr>
                <w:t>Anger management</w:t>
              </w:r>
            </w:hyperlink>
          </w:p>
          <w:p w14:paraId="2B5E75E0" w14:textId="77777777" w:rsidR="00F32E28" w:rsidRPr="00303155" w:rsidRDefault="00F32E28" w:rsidP="006A7F52">
            <w:pPr>
              <w:pStyle w:val="Bullet1"/>
            </w:pPr>
          </w:p>
          <w:p w14:paraId="39244E0F" w14:textId="5909FC79" w:rsidR="009C4B49" w:rsidRPr="00303155" w:rsidRDefault="00F32E28" w:rsidP="006A7F52">
            <w:pPr>
              <w:pStyle w:val="Bullet1"/>
            </w:pPr>
            <w:r w:rsidRPr="00303155">
              <w:t>(</w:t>
            </w:r>
            <w:r w:rsidR="009C4B49" w:rsidRPr="00303155">
              <w:t>Service Type</w:t>
            </w:r>
            <w:r w:rsidRPr="00303155">
              <w:t>s</w:t>
            </w:r>
            <w:r w:rsidR="009C4B49" w:rsidRPr="00303155">
              <w:t xml:space="preserve">: </w:t>
            </w:r>
            <w:r w:rsidRPr="00303155">
              <w:t>Counselling; Family Capacity Building</w:t>
            </w:r>
            <w:r w:rsidR="00B0562A" w:rsidRPr="00303155">
              <w:t xml:space="preserve">; </w:t>
            </w:r>
            <w:r w:rsidR="00E96595" w:rsidRPr="00303155">
              <w:t xml:space="preserve">Supported Playgroups; </w:t>
            </w:r>
            <w:r w:rsidR="00B0562A" w:rsidRPr="00303155">
              <w:t>Specialist Support</w:t>
            </w:r>
            <w:r w:rsidR="009C4B49" w:rsidRPr="00303155">
              <w:t>)</w:t>
            </w:r>
          </w:p>
          <w:p w14:paraId="7F14AD08" w14:textId="77777777" w:rsidR="009C4B49" w:rsidRPr="00303155" w:rsidRDefault="009C4B49" w:rsidP="005D238E">
            <w:pPr>
              <w:rPr>
                <w:rFonts w:eastAsia="Arial" w:cs="Arial"/>
                <w:b/>
                <w:bCs/>
                <w:sz w:val="20"/>
                <w:szCs w:val="20"/>
              </w:rPr>
            </w:pPr>
          </w:p>
          <w:p w14:paraId="46346C44" w14:textId="64327739" w:rsidR="009C4B49" w:rsidRPr="00303155" w:rsidRDefault="00CA485C" w:rsidP="005D238E">
            <w:pPr>
              <w:pStyle w:val="ListParagraph"/>
              <w:numPr>
                <w:ilvl w:val="0"/>
                <w:numId w:val="14"/>
              </w:numPr>
              <w:spacing w:before="0" w:after="0" w:line="240" w:lineRule="auto"/>
              <w:ind w:left="0" w:firstLine="0"/>
              <w:rPr>
                <w:rFonts w:eastAsia="Arial" w:cs="Arial"/>
                <w:b/>
                <w:bCs/>
                <w:sz w:val="20"/>
                <w:szCs w:val="20"/>
              </w:rPr>
            </w:pPr>
            <w:hyperlink r:id="rId34">
              <w:r w:rsidR="009C4B49" w:rsidRPr="00303155">
                <w:rPr>
                  <w:rStyle w:val="Hyperlink"/>
                  <w:rFonts w:eastAsia="Arial" w:cs="Arial"/>
                  <w:b/>
                  <w:bCs/>
                  <w:sz w:val="20"/>
                  <w:szCs w:val="20"/>
                </w:rPr>
                <w:t>Building supportive relationships and social networks</w:t>
              </w:r>
            </w:hyperlink>
          </w:p>
          <w:p w14:paraId="193E4927" w14:textId="77777777" w:rsidR="009C4B49" w:rsidRPr="00303155" w:rsidRDefault="009C4B49" w:rsidP="00602D6D">
            <w:pPr>
              <w:spacing w:before="120" w:after="0"/>
              <w:rPr>
                <w:rFonts w:eastAsia="Arial" w:cs="Arial"/>
                <w:sz w:val="20"/>
                <w:szCs w:val="20"/>
              </w:rPr>
            </w:pPr>
            <w:r w:rsidRPr="00303155">
              <w:rPr>
                <w:rFonts w:eastAsia="Arial" w:cs="Arial"/>
                <w:sz w:val="20"/>
                <w:szCs w:val="20"/>
              </w:rPr>
              <w:t>Flexible activities:</w:t>
            </w:r>
          </w:p>
          <w:p w14:paraId="05892926" w14:textId="77777777" w:rsidR="009C4B49" w:rsidRPr="00303155" w:rsidRDefault="00CA485C" w:rsidP="006A7F52">
            <w:pPr>
              <w:pStyle w:val="Bullet1"/>
            </w:pPr>
            <w:hyperlink r:id="rId35">
              <w:r w:rsidR="009C4B49" w:rsidRPr="00303155">
                <w:rPr>
                  <w:rStyle w:val="Hyperlink"/>
                </w:rPr>
                <w:t>Multifamily recreation activities</w:t>
              </w:r>
            </w:hyperlink>
          </w:p>
          <w:p w14:paraId="79FC5152" w14:textId="77777777" w:rsidR="009C4B49" w:rsidRPr="00303155" w:rsidRDefault="00CA485C" w:rsidP="006A7F52">
            <w:pPr>
              <w:pStyle w:val="Bullet1"/>
            </w:pPr>
            <w:hyperlink r:id="rId36">
              <w:r w:rsidR="009C4B49" w:rsidRPr="00303155">
                <w:rPr>
                  <w:rStyle w:val="Hyperlink"/>
                </w:rPr>
                <w:t>Involve family and friends</w:t>
              </w:r>
            </w:hyperlink>
          </w:p>
          <w:p w14:paraId="5FC8B1AB" w14:textId="77777777" w:rsidR="009C4B49" w:rsidRPr="00303155" w:rsidRDefault="00CA485C" w:rsidP="006A7F52">
            <w:pPr>
              <w:pStyle w:val="Bullet1"/>
            </w:pPr>
            <w:hyperlink r:id="rId37">
              <w:r w:rsidR="009C4B49" w:rsidRPr="00303155">
                <w:rPr>
                  <w:rStyle w:val="Hyperlink"/>
                </w:rPr>
                <w:t>Strengthen parent relationships</w:t>
              </w:r>
            </w:hyperlink>
          </w:p>
          <w:p w14:paraId="3154E921" w14:textId="77777777" w:rsidR="009C4B49" w:rsidRPr="00303155" w:rsidRDefault="00CA485C" w:rsidP="006A7F52">
            <w:pPr>
              <w:pStyle w:val="Bullet1"/>
            </w:pPr>
            <w:hyperlink r:id="rId38">
              <w:r w:rsidR="009C4B49" w:rsidRPr="00303155">
                <w:rPr>
                  <w:rStyle w:val="Hyperlink"/>
                </w:rPr>
                <w:t>Improve parents’ informal support</w:t>
              </w:r>
            </w:hyperlink>
          </w:p>
          <w:p w14:paraId="396846A3" w14:textId="77777777" w:rsidR="00ED309D" w:rsidRPr="00303155" w:rsidRDefault="00ED309D" w:rsidP="006A7F52">
            <w:pPr>
              <w:pStyle w:val="Bullet1"/>
            </w:pPr>
          </w:p>
          <w:p w14:paraId="21806212" w14:textId="44948BC8" w:rsidR="009C4B49" w:rsidRPr="00303155" w:rsidRDefault="009C4B49" w:rsidP="006A7F52">
            <w:pPr>
              <w:pStyle w:val="Bullet1"/>
            </w:pPr>
            <w:r w:rsidRPr="00303155">
              <w:t>(Service Type</w:t>
            </w:r>
            <w:r w:rsidR="00ED309D" w:rsidRPr="00303155">
              <w:t>s</w:t>
            </w:r>
            <w:r w:rsidRPr="00303155">
              <w:t>:</w:t>
            </w:r>
            <w:r w:rsidR="00ED309D" w:rsidRPr="00303155">
              <w:t xml:space="preserve"> Family Capacity Building; Indigenous supported playgroups; Mentoring/Peer Support; Parenting Programs; Supported playgroups)</w:t>
            </w:r>
          </w:p>
          <w:p w14:paraId="05FD66F2" w14:textId="55697946" w:rsidR="00ED309D" w:rsidRPr="00303155" w:rsidRDefault="00ED309D" w:rsidP="006A7F52">
            <w:pPr>
              <w:pStyle w:val="Bullet1"/>
            </w:pPr>
          </w:p>
          <w:p w14:paraId="2602977F" w14:textId="1B75480A" w:rsidR="009C4B49" w:rsidRPr="00303155" w:rsidRDefault="009C4B49" w:rsidP="006A7F52">
            <w:pPr>
              <w:pStyle w:val="Bullet1"/>
            </w:pPr>
          </w:p>
        </w:tc>
        <w:tc>
          <w:tcPr>
            <w:tcW w:w="2540" w:type="dxa"/>
            <w:vMerge w:val="restart"/>
            <w:shd w:val="clear" w:color="auto" w:fill="F2F2F2" w:themeFill="background1" w:themeFillShade="F2"/>
            <w:noWrap/>
          </w:tcPr>
          <w:p w14:paraId="4C7ABA34" w14:textId="12DB5552" w:rsidR="009C4B49" w:rsidRPr="00DC7C06" w:rsidRDefault="00D95CF8" w:rsidP="006A7F52">
            <w:pPr>
              <w:pStyle w:val="Bullet1"/>
            </w:pPr>
            <w:r w:rsidRPr="35839572">
              <w:lastRenderedPageBreak/>
              <w:t>As per contracted service deliverables</w:t>
            </w:r>
          </w:p>
        </w:tc>
        <w:tc>
          <w:tcPr>
            <w:tcW w:w="4831" w:type="dxa"/>
            <w:shd w:val="clear" w:color="auto" w:fill="F2F2F2" w:themeFill="background1" w:themeFillShade="F2"/>
          </w:tcPr>
          <w:p w14:paraId="303DCF7B" w14:textId="35FB6BB2" w:rsidR="001B2D21" w:rsidRPr="000C5F60" w:rsidRDefault="00A83185" w:rsidP="006A7F52">
            <w:pPr>
              <w:pStyle w:val="Bullet1"/>
            </w:pPr>
            <w:r w:rsidRPr="000C5F60">
              <w:t>Reducing risk factors and enhancing protective factors</w:t>
            </w:r>
            <w:r w:rsidR="7B61336C" w:rsidRPr="000C5F60">
              <w:t xml:space="preserve"> </w:t>
            </w:r>
            <w:r w:rsidRPr="000C5F60">
              <w:t>associated with child abuse and neglect</w:t>
            </w:r>
            <w:r w:rsidR="00643367">
              <w:t xml:space="preserve"> (including exposure to Family Violence)</w:t>
            </w:r>
            <w:r w:rsidR="006A5C40" w:rsidRPr="000C5F60">
              <w:t>, ensures c</w:t>
            </w:r>
            <w:r w:rsidR="00A936CF" w:rsidRPr="000C5F60">
              <w:t>hildren</w:t>
            </w:r>
            <w:r w:rsidR="006A5C40" w:rsidRPr="000C5F60">
              <w:t xml:space="preserve"> and young people are </w:t>
            </w:r>
            <w:r w:rsidR="00A936CF" w:rsidRPr="000C5F60">
              <w:t>safe</w:t>
            </w:r>
            <w:r w:rsidR="006A5C40" w:rsidRPr="000C5F60">
              <w:t xml:space="preserve"> and </w:t>
            </w:r>
            <w:r w:rsidR="00A936CF" w:rsidRPr="000C5F60">
              <w:t>families thrive</w:t>
            </w:r>
            <w:r w:rsidR="006A5C40" w:rsidRPr="000C5F60">
              <w:t>.</w:t>
            </w:r>
          </w:p>
          <w:p w14:paraId="428970B2" w14:textId="77777777" w:rsidR="006A5C40" w:rsidRPr="000C5F60" w:rsidRDefault="006A5C40" w:rsidP="006A7F52">
            <w:pPr>
              <w:pStyle w:val="Bullet1"/>
            </w:pPr>
          </w:p>
          <w:p w14:paraId="0E391CBD" w14:textId="0E9B92B6" w:rsidR="009C4B49" w:rsidRDefault="00F43F11" w:rsidP="006A7F52">
            <w:pPr>
              <w:pStyle w:val="Bullet1"/>
            </w:pPr>
            <w:r w:rsidRPr="000C5F60">
              <w:t>Wraparound and coordinated supports support p</w:t>
            </w:r>
            <w:r w:rsidR="00A83185" w:rsidRPr="000C5F60">
              <w:t>arents</w:t>
            </w:r>
            <w:r w:rsidRPr="000C5F60">
              <w:t xml:space="preserve"> </w:t>
            </w:r>
            <w:r w:rsidR="00A83185" w:rsidRPr="000C5F60">
              <w:t>to develop positive parenting skills</w:t>
            </w:r>
            <w:r w:rsidR="6467799C" w:rsidRPr="000C5F60">
              <w:t xml:space="preserve"> </w:t>
            </w:r>
            <w:r w:rsidRPr="000C5F60">
              <w:t xml:space="preserve">and address </w:t>
            </w:r>
            <w:r w:rsidR="00A83185" w:rsidRPr="000C5F60">
              <w:t>underlying causes of negative parenting practices</w:t>
            </w:r>
            <w:r w:rsidRPr="000C5F60">
              <w:t xml:space="preserve">. </w:t>
            </w:r>
          </w:p>
          <w:p w14:paraId="0D017A98" w14:textId="77777777" w:rsidR="00C92FF5" w:rsidRDefault="00C92FF5" w:rsidP="006A7F52">
            <w:pPr>
              <w:pStyle w:val="Bullet1"/>
            </w:pPr>
          </w:p>
          <w:p w14:paraId="03413E79" w14:textId="7A0211AB" w:rsidR="00C92FF5" w:rsidRPr="00C92FF5" w:rsidRDefault="00C92FF5" w:rsidP="00C92FF5">
            <w:pPr>
              <w:rPr>
                <w:rFonts w:cs="Arial"/>
                <w:sz w:val="20"/>
                <w:szCs w:val="20"/>
              </w:rPr>
            </w:pPr>
            <w:r w:rsidRPr="3B04DE32">
              <w:rPr>
                <w:rFonts w:cs="Arial"/>
                <w:sz w:val="20"/>
                <w:szCs w:val="20"/>
              </w:rPr>
              <w:t xml:space="preserve">If more children and young people at risk of </w:t>
            </w:r>
            <w:r w:rsidR="007C3959">
              <w:rPr>
                <w:rFonts w:cs="Arial"/>
                <w:sz w:val="20"/>
                <w:szCs w:val="20"/>
              </w:rPr>
              <w:t>Family Violence</w:t>
            </w:r>
            <w:r w:rsidR="001E78C2">
              <w:rPr>
                <w:rFonts w:cs="Arial"/>
                <w:sz w:val="20"/>
                <w:szCs w:val="20"/>
              </w:rPr>
              <w:t xml:space="preserve"> </w:t>
            </w:r>
            <w:r w:rsidRPr="3B04DE32">
              <w:rPr>
                <w:rFonts w:cs="Arial"/>
                <w:sz w:val="20"/>
                <w:szCs w:val="20"/>
              </w:rPr>
              <w:t xml:space="preserve">are identified and supported early, this will reduce the risk of significant harm and the </w:t>
            </w:r>
            <w:r w:rsidR="4D67D423" w:rsidRPr="3B04DE32">
              <w:rPr>
                <w:rFonts w:cs="Arial"/>
                <w:sz w:val="20"/>
                <w:szCs w:val="20"/>
              </w:rPr>
              <w:t>long-term</w:t>
            </w:r>
            <w:r w:rsidRPr="3B04DE32">
              <w:rPr>
                <w:rFonts w:cs="Arial"/>
                <w:sz w:val="20"/>
                <w:szCs w:val="20"/>
              </w:rPr>
              <w:t xml:space="preserve"> negative outcomes of </w:t>
            </w:r>
            <w:r w:rsidR="001E78C2">
              <w:rPr>
                <w:rFonts w:cs="Arial"/>
                <w:sz w:val="20"/>
                <w:szCs w:val="20"/>
              </w:rPr>
              <w:t xml:space="preserve">Family Violence </w:t>
            </w:r>
            <w:r w:rsidR="00BB0D68">
              <w:rPr>
                <w:rFonts w:cs="Arial"/>
                <w:sz w:val="20"/>
                <w:szCs w:val="20"/>
              </w:rPr>
              <w:t xml:space="preserve">and </w:t>
            </w:r>
            <w:r w:rsidRPr="3B04DE32">
              <w:rPr>
                <w:rFonts w:cs="Arial"/>
                <w:sz w:val="20"/>
                <w:szCs w:val="20"/>
              </w:rPr>
              <w:t>exposure to</w:t>
            </w:r>
            <w:r w:rsidR="001E78C2">
              <w:rPr>
                <w:rFonts w:cs="Arial"/>
                <w:sz w:val="20"/>
                <w:szCs w:val="20"/>
              </w:rPr>
              <w:t xml:space="preserve"> Family Violence. </w:t>
            </w:r>
            <w:r w:rsidRPr="3B04DE32">
              <w:rPr>
                <w:rFonts w:cs="Arial"/>
                <w:sz w:val="20"/>
                <w:szCs w:val="20"/>
              </w:rPr>
              <w:t>Further, fewer children and young people are likely to experience or perpetrate</w:t>
            </w:r>
            <w:r w:rsidR="001E78C2">
              <w:rPr>
                <w:rFonts w:cs="Arial"/>
                <w:sz w:val="20"/>
                <w:szCs w:val="20"/>
              </w:rPr>
              <w:t xml:space="preserve"> Family Vi</w:t>
            </w:r>
            <w:r w:rsidR="0097297A">
              <w:rPr>
                <w:rFonts w:cs="Arial"/>
                <w:sz w:val="20"/>
                <w:szCs w:val="20"/>
              </w:rPr>
              <w:t xml:space="preserve">olence </w:t>
            </w:r>
            <w:r w:rsidRPr="3B04DE32">
              <w:rPr>
                <w:rFonts w:cs="Arial"/>
                <w:sz w:val="20"/>
                <w:szCs w:val="20"/>
              </w:rPr>
              <w:t>in adulthood</w:t>
            </w:r>
            <w:r w:rsidR="00E57BEB">
              <w:rPr>
                <w:rFonts w:cs="Arial"/>
                <w:sz w:val="20"/>
                <w:szCs w:val="20"/>
              </w:rPr>
              <w:t>, h</w:t>
            </w:r>
            <w:r w:rsidRPr="3B04DE32">
              <w:rPr>
                <w:rFonts w:cs="Arial"/>
                <w:sz w:val="20"/>
                <w:szCs w:val="20"/>
              </w:rPr>
              <w:t xml:space="preserve">elping to interrupt intergenerational cycles of </w:t>
            </w:r>
            <w:r w:rsidR="0097297A">
              <w:rPr>
                <w:rFonts w:cs="Arial"/>
                <w:sz w:val="20"/>
                <w:szCs w:val="20"/>
              </w:rPr>
              <w:t>Family Violence</w:t>
            </w:r>
            <w:r w:rsidRPr="3B04DE32">
              <w:rPr>
                <w:rFonts w:cs="Arial"/>
                <w:sz w:val="20"/>
                <w:szCs w:val="20"/>
              </w:rPr>
              <w:t xml:space="preserve">. </w:t>
            </w:r>
          </w:p>
          <w:p w14:paraId="183E5419" w14:textId="5C7A924C" w:rsidR="000F13D2" w:rsidRPr="00DC7C06" w:rsidRDefault="00DE362D" w:rsidP="35839572">
            <w:pPr>
              <w:pStyle w:val="Copy"/>
              <w:framePr w:hSpace="0" w:wrap="auto" w:vAnchor="margin" w:hAnchor="text" w:xAlign="left" w:yAlign="inline"/>
              <w:suppressOverlap w:val="0"/>
              <w:rPr>
                <w:rFonts w:ascii="Arial" w:eastAsia="Arial" w:hAnsi="Arial"/>
                <w:b/>
                <w:bCs/>
              </w:rPr>
            </w:pPr>
            <w:r w:rsidRPr="35839572">
              <w:rPr>
                <w:rFonts w:ascii="Arial" w:eastAsia="Arial" w:hAnsi="Arial"/>
                <w:b/>
                <w:bCs/>
              </w:rPr>
              <w:t>Engagement</w:t>
            </w:r>
          </w:p>
          <w:p w14:paraId="15DCAD19" w14:textId="3D18C005" w:rsidR="009C4B49" w:rsidRPr="00DC7C06" w:rsidRDefault="009C4B49" w:rsidP="35839572">
            <w:pPr>
              <w:pStyle w:val="Copy"/>
              <w:framePr w:hSpace="0" w:wrap="auto" w:vAnchor="margin" w:hAnchor="text" w:xAlign="left" w:yAlign="inline"/>
              <w:spacing w:after="120"/>
              <w:suppressOverlap w:val="0"/>
              <w:rPr>
                <w:rFonts w:ascii="Arial" w:eastAsia="Arial" w:hAnsi="Arial"/>
              </w:rPr>
            </w:pPr>
            <w:r w:rsidRPr="3B04DE32">
              <w:rPr>
                <w:rFonts w:ascii="Arial" w:eastAsia="Arial" w:hAnsi="Arial"/>
              </w:rPr>
              <w:t>How services engage with families is crucial to ensuring they participate</w:t>
            </w:r>
            <w:r w:rsidR="00BA1758" w:rsidRPr="3B04DE32">
              <w:rPr>
                <w:rFonts w:ascii="Arial" w:eastAsia="Arial" w:hAnsi="Arial"/>
              </w:rPr>
              <w:t>,</w:t>
            </w:r>
            <w:r w:rsidRPr="3B04DE32">
              <w:rPr>
                <w:rFonts w:ascii="Arial" w:eastAsia="Arial" w:hAnsi="Arial"/>
              </w:rPr>
              <w:t xml:space="preserve"> and remain in a program</w:t>
            </w:r>
            <w:r w:rsidR="00BA1758" w:rsidRPr="3B04DE32">
              <w:rPr>
                <w:rFonts w:ascii="Arial" w:eastAsia="Arial" w:hAnsi="Arial"/>
              </w:rPr>
              <w:t>,</w:t>
            </w:r>
            <w:r w:rsidRPr="3B04DE32">
              <w:rPr>
                <w:rFonts w:ascii="Arial" w:eastAsia="Arial" w:hAnsi="Arial"/>
              </w:rPr>
              <w:t xml:space="preserve"> until t</w:t>
            </w:r>
            <w:r w:rsidR="00BA1758" w:rsidRPr="3B04DE32">
              <w:rPr>
                <w:rFonts w:ascii="Arial" w:eastAsia="Arial" w:hAnsi="Arial"/>
              </w:rPr>
              <w:t>hey have achieved their goals.</w:t>
            </w:r>
            <w:r w:rsidR="00B72256" w:rsidRPr="3B04DE32">
              <w:rPr>
                <w:rFonts w:ascii="Arial" w:eastAsia="Arial" w:hAnsi="Arial"/>
              </w:rPr>
              <w:t xml:space="preserve"> Building </w:t>
            </w:r>
            <w:r w:rsidR="63CF7ADE" w:rsidRPr="3B04DE32">
              <w:rPr>
                <w:rFonts w:ascii="Arial" w:eastAsia="Arial" w:hAnsi="Arial"/>
              </w:rPr>
              <w:t xml:space="preserve">safety and </w:t>
            </w:r>
            <w:proofErr w:type="gramStart"/>
            <w:r w:rsidR="00B72256" w:rsidRPr="3B04DE32">
              <w:rPr>
                <w:rFonts w:ascii="Arial" w:eastAsia="Arial" w:hAnsi="Arial"/>
              </w:rPr>
              <w:t>trust</w:t>
            </w:r>
            <w:r w:rsidR="0D75D7F6" w:rsidRPr="3B04DE32">
              <w:rPr>
                <w:rFonts w:ascii="Arial" w:eastAsia="Arial" w:hAnsi="Arial"/>
              </w:rPr>
              <w:t>,</w:t>
            </w:r>
            <w:r w:rsidR="00856382">
              <w:rPr>
                <w:rFonts w:ascii="Arial" w:eastAsia="Arial" w:hAnsi="Arial"/>
              </w:rPr>
              <w:t xml:space="preserve"> </w:t>
            </w:r>
            <w:r w:rsidR="00B72256" w:rsidRPr="3B04DE32">
              <w:rPr>
                <w:rFonts w:ascii="Arial" w:eastAsia="Arial" w:hAnsi="Arial"/>
              </w:rPr>
              <w:t>and</w:t>
            </w:r>
            <w:proofErr w:type="gramEnd"/>
            <w:r w:rsidR="00B72256" w:rsidRPr="3B04DE32">
              <w:rPr>
                <w:rFonts w:ascii="Arial" w:eastAsia="Arial" w:hAnsi="Arial"/>
              </w:rPr>
              <w:t xml:space="preserve"> being flexible in delivery to meet </w:t>
            </w:r>
            <w:r w:rsidR="000F13D2" w:rsidRPr="3B04DE32">
              <w:rPr>
                <w:rFonts w:ascii="Arial" w:eastAsia="Arial" w:hAnsi="Arial"/>
              </w:rPr>
              <w:t>client</w:t>
            </w:r>
            <w:r w:rsidR="00B72256" w:rsidRPr="3B04DE32">
              <w:rPr>
                <w:rFonts w:ascii="Arial" w:eastAsia="Arial" w:hAnsi="Arial"/>
              </w:rPr>
              <w:t xml:space="preserve"> needs is critical. </w:t>
            </w:r>
            <w:r w:rsidRPr="3B04DE32">
              <w:rPr>
                <w:rFonts w:ascii="Arial" w:eastAsia="Arial" w:hAnsi="Arial"/>
              </w:rPr>
              <w:t xml:space="preserve"> </w:t>
            </w:r>
          </w:p>
          <w:p w14:paraId="4DE9603D" w14:textId="6D2BB6A3" w:rsidR="009C4B49" w:rsidRPr="00DC7C06" w:rsidRDefault="002E1547" w:rsidP="35839572">
            <w:pPr>
              <w:pStyle w:val="Copy"/>
              <w:framePr w:hSpace="0" w:wrap="auto" w:vAnchor="margin" w:hAnchor="text" w:xAlign="left" w:yAlign="inline"/>
              <w:suppressOverlap w:val="0"/>
              <w:rPr>
                <w:rFonts w:ascii="Arial" w:eastAsia="Arial" w:hAnsi="Arial"/>
              </w:rPr>
            </w:pPr>
            <w:r w:rsidRPr="35839572">
              <w:rPr>
                <w:rFonts w:ascii="Arial" w:eastAsia="Arial" w:hAnsi="Arial"/>
              </w:rPr>
              <w:t>W</w:t>
            </w:r>
            <w:r w:rsidR="009C4B49" w:rsidRPr="35839572">
              <w:rPr>
                <w:rFonts w:ascii="Arial" w:eastAsia="Arial" w:hAnsi="Arial"/>
              </w:rPr>
              <w:t>ork</w:t>
            </w:r>
            <w:r w:rsidRPr="35839572">
              <w:rPr>
                <w:rFonts w:ascii="Arial" w:eastAsia="Arial" w:hAnsi="Arial"/>
              </w:rPr>
              <w:t xml:space="preserve">ing actively </w:t>
            </w:r>
            <w:r w:rsidR="009C4B49" w:rsidRPr="35839572">
              <w:rPr>
                <w:rFonts w:ascii="Arial" w:eastAsia="Arial" w:hAnsi="Arial"/>
              </w:rPr>
              <w:t>with families to overcome barriers to participation ensure</w:t>
            </w:r>
            <w:r w:rsidRPr="35839572">
              <w:rPr>
                <w:rFonts w:ascii="Arial" w:eastAsia="Arial" w:hAnsi="Arial"/>
              </w:rPr>
              <w:t>s</w:t>
            </w:r>
            <w:r w:rsidR="009C4B49" w:rsidRPr="35839572">
              <w:rPr>
                <w:rFonts w:ascii="Arial" w:eastAsia="Arial" w:hAnsi="Arial"/>
              </w:rPr>
              <w:t xml:space="preserve"> families continue to receive the support they need.</w:t>
            </w:r>
          </w:p>
          <w:p w14:paraId="5E10A652" w14:textId="40D5DAEE" w:rsidR="000F13D2" w:rsidRPr="00DC7C06" w:rsidRDefault="000F13D2" w:rsidP="35839572">
            <w:pPr>
              <w:pStyle w:val="Copy"/>
              <w:framePr w:hSpace="0" w:wrap="auto" w:vAnchor="margin" w:hAnchor="text" w:xAlign="left" w:yAlign="inline"/>
              <w:suppressOverlap w:val="0"/>
              <w:rPr>
                <w:rFonts w:ascii="Arial" w:eastAsia="Arial" w:hAnsi="Arial"/>
              </w:rPr>
            </w:pPr>
          </w:p>
          <w:p w14:paraId="5DE2263D" w14:textId="1E84907E" w:rsidR="000F13D2" w:rsidRPr="00DC7C06" w:rsidRDefault="000F13D2" w:rsidP="35839572">
            <w:pPr>
              <w:pStyle w:val="Copy"/>
              <w:framePr w:wrap="around"/>
              <w:rPr>
                <w:rFonts w:ascii="Arial" w:eastAsia="Arial" w:hAnsi="Arial"/>
                <w:b/>
                <w:bCs/>
              </w:rPr>
            </w:pPr>
            <w:r w:rsidRPr="35839572">
              <w:rPr>
                <w:rFonts w:ascii="Arial" w:eastAsia="Arial" w:hAnsi="Arial"/>
                <w:b/>
                <w:bCs/>
              </w:rPr>
              <w:t>Case Management</w:t>
            </w:r>
          </w:p>
          <w:p w14:paraId="1FBEECFC" w14:textId="3E97F30D" w:rsidR="00733B75" w:rsidRPr="00DC7C06" w:rsidRDefault="00733B75" w:rsidP="35839572">
            <w:pPr>
              <w:pStyle w:val="Copy"/>
              <w:framePr w:wrap="around"/>
              <w:rPr>
                <w:rFonts w:ascii="Arial" w:eastAsia="Arial" w:hAnsi="Arial"/>
              </w:rPr>
            </w:pPr>
            <w:r w:rsidRPr="35839572">
              <w:rPr>
                <w:rFonts w:ascii="Arial" w:eastAsia="Arial" w:hAnsi="Arial"/>
              </w:rPr>
              <w:t>Understanding and addressing the needs of families is crucial to improving outcomes, including providing material, emotional and practical support to parents/carers, particularly those in crisis or chaotic environments</w:t>
            </w:r>
            <w:r w:rsidR="00BD25CF" w:rsidRPr="35839572">
              <w:rPr>
                <w:rFonts w:ascii="Arial" w:eastAsia="Arial" w:hAnsi="Arial"/>
              </w:rPr>
              <w:t xml:space="preserve">. Flexibility (differing levels of intensity and for short or long periods of time) of support is critical.  </w:t>
            </w:r>
          </w:p>
          <w:p w14:paraId="383CF5CB" w14:textId="65F353C9" w:rsidR="002E1547" w:rsidRPr="00DC7C06" w:rsidRDefault="1C0DC9AC" w:rsidP="35839572">
            <w:pPr>
              <w:pStyle w:val="Copy"/>
              <w:framePr w:wrap="around"/>
              <w:rPr>
                <w:rFonts w:ascii="Arial" w:eastAsia="Arial" w:hAnsi="Arial"/>
              </w:rPr>
            </w:pPr>
            <w:r w:rsidRPr="3B04DE32">
              <w:rPr>
                <w:rFonts w:ascii="Arial" w:eastAsia="Arial" w:hAnsi="Arial"/>
              </w:rPr>
              <w:t>Family</w:t>
            </w:r>
            <w:r w:rsidR="00E77342">
              <w:rPr>
                <w:rFonts w:ascii="Arial" w:eastAsia="Arial" w:hAnsi="Arial"/>
              </w:rPr>
              <w:t>-</w:t>
            </w:r>
            <w:r w:rsidRPr="3B04DE32">
              <w:rPr>
                <w:rFonts w:ascii="Arial" w:eastAsia="Arial" w:hAnsi="Arial"/>
              </w:rPr>
              <w:t xml:space="preserve">led decision making and </w:t>
            </w:r>
            <w:proofErr w:type="gramStart"/>
            <w:r w:rsidRPr="3B04DE32">
              <w:rPr>
                <w:rFonts w:ascii="Arial" w:eastAsia="Arial" w:hAnsi="Arial"/>
              </w:rPr>
              <w:t xml:space="preserve">planning </w:t>
            </w:r>
            <w:r w:rsidR="002E1547" w:rsidRPr="3B04DE32">
              <w:rPr>
                <w:rFonts w:ascii="Arial" w:eastAsia="Arial" w:hAnsi="Arial"/>
              </w:rPr>
              <w:t xml:space="preserve"> </w:t>
            </w:r>
            <w:r w:rsidR="009C4B49" w:rsidRPr="3B04DE32">
              <w:rPr>
                <w:rFonts w:ascii="Arial" w:eastAsia="Arial" w:hAnsi="Arial"/>
              </w:rPr>
              <w:t>ensures</w:t>
            </w:r>
            <w:proofErr w:type="gramEnd"/>
            <w:r w:rsidR="002E1547" w:rsidRPr="3B04DE32">
              <w:rPr>
                <w:rFonts w:ascii="Arial" w:eastAsia="Arial" w:hAnsi="Arial"/>
              </w:rPr>
              <w:t xml:space="preserve"> </w:t>
            </w:r>
            <w:r w:rsidR="009C4B49" w:rsidRPr="3B04DE32">
              <w:rPr>
                <w:rFonts w:ascii="Arial" w:eastAsia="Arial" w:hAnsi="Arial"/>
              </w:rPr>
              <w:t>the</w:t>
            </w:r>
            <w:r w:rsidR="002E1547" w:rsidRPr="3B04DE32">
              <w:rPr>
                <w:rFonts w:ascii="Arial" w:eastAsia="Arial" w:hAnsi="Arial"/>
              </w:rPr>
              <w:t xml:space="preserve">ir </w:t>
            </w:r>
            <w:r w:rsidR="009C4B49" w:rsidRPr="3B04DE32">
              <w:rPr>
                <w:rFonts w:ascii="Arial" w:eastAsia="Arial" w:hAnsi="Arial"/>
              </w:rPr>
              <w:t>needs and goals are at the centre of service delivery</w:t>
            </w:r>
            <w:r w:rsidR="7B603C44" w:rsidRPr="3B04DE32">
              <w:rPr>
                <w:rFonts w:ascii="Arial" w:eastAsia="Arial" w:hAnsi="Arial"/>
              </w:rPr>
              <w:t xml:space="preserve"> and supports self-determination</w:t>
            </w:r>
            <w:r w:rsidR="009C4B49" w:rsidRPr="3B04DE32">
              <w:rPr>
                <w:rFonts w:ascii="Arial" w:eastAsia="Arial" w:hAnsi="Arial"/>
              </w:rPr>
              <w:t xml:space="preserve">. </w:t>
            </w:r>
          </w:p>
          <w:p w14:paraId="1B463948" w14:textId="42E23FB4" w:rsidR="009C4B49" w:rsidRPr="00DC7C06" w:rsidRDefault="009C4B49" w:rsidP="35839572">
            <w:pPr>
              <w:pStyle w:val="Copy"/>
              <w:framePr w:wrap="around"/>
              <w:rPr>
                <w:rFonts w:ascii="Arial" w:eastAsia="Arial" w:hAnsi="Arial"/>
              </w:rPr>
            </w:pPr>
            <w:r w:rsidRPr="3B04DE32">
              <w:rPr>
                <w:rFonts w:ascii="Arial" w:eastAsia="Arial" w:hAnsi="Arial"/>
              </w:rPr>
              <w:t xml:space="preserve">Developing a </w:t>
            </w:r>
            <w:r w:rsidR="3FE785B8" w:rsidRPr="3B04DE32">
              <w:rPr>
                <w:rFonts w:ascii="Arial" w:eastAsia="Arial" w:hAnsi="Arial"/>
              </w:rPr>
              <w:t xml:space="preserve">holistic </w:t>
            </w:r>
            <w:r w:rsidRPr="3B04DE32">
              <w:rPr>
                <w:rFonts w:ascii="Arial" w:eastAsia="Arial" w:hAnsi="Arial"/>
              </w:rPr>
              <w:t>plan to support the family can ensure they are provided with multiple and integrated supports for all family members</w:t>
            </w:r>
            <w:r w:rsidR="00315705">
              <w:rPr>
                <w:rFonts w:ascii="Arial" w:eastAsia="Arial" w:hAnsi="Arial"/>
              </w:rPr>
              <w:t>.</w:t>
            </w:r>
          </w:p>
        </w:tc>
        <w:tc>
          <w:tcPr>
            <w:tcW w:w="3283" w:type="dxa"/>
            <w:vMerge w:val="restart"/>
            <w:shd w:val="clear" w:color="auto" w:fill="F2F2F2" w:themeFill="background1" w:themeFillShade="F2"/>
          </w:tcPr>
          <w:p w14:paraId="383CA4FB" w14:textId="77777777"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t>Safety</w:t>
            </w:r>
          </w:p>
          <w:p w14:paraId="09920C3A" w14:textId="7CB2B5A0" w:rsidR="009C4B49" w:rsidRPr="00315705" w:rsidRDefault="009F5623" w:rsidP="006A7F52">
            <w:pPr>
              <w:pStyle w:val="Bullet1"/>
            </w:pPr>
            <w:r>
              <w:t>R</w:t>
            </w:r>
            <w:r w:rsidR="009C4B49" w:rsidRPr="00315705">
              <w:t>educed risk of entry into the child protection system</w:t>
            </w:r>
            <w:r w:rsidR="0034525E">
              <w:t>.</w:t>
            </w:r>
          </w:p>
          <w:p w14:paraId="40C3B928" w14:textId="77777777" w:rsidR="00436849" w:rsidRPr="00315705" w:rsidRDefault="00436849" w:rsidP="006A7F52">
            <w:pPr>
              <w:pStyle w:val="Bullet1"/>
            </w:pPr>
          </w:p>
          <w:p w14:paraId="0C45B220" w14:textId="6EEEC823" w:rsidR="00436849" w:rsidRPr="00315705" w:rsidRDefault="009F5623" w:rsidP="00436849">
            <w:pPr>
              <w:spacing w:before="0" w:after="0"/>
              <w:rPr>
                <w:rFonts w:cs="Arial"/>
                <w:sz w:val="20"/>
                <w:szCs w:val="20"/>
              </w:rPr>
            </w:pPr>
            <w:r>
              <w:rPr>
                <w:rFonts w:cs="Arial"/>
                <w:sz w:val="20"/>
                <w:szCs w:val="20"/>
              </w:rPr>
              <w:t>I</w:t>
            </w:r>
            <w:r w:rsidR="00436849" w:rsidRPr="00315705">
              <w:rPr>
                <w:rFonts w:cs="Arial"/>
                <w:sz w:val="20"/>
                <w:szCs w:val="20"/>
              </w:rPr>
              <w:t xml:space="preserve">ncreased safety from </w:t>
            </w:r>
            <w:r w:rsidR="00C35B3C">
              <w:rPr>
                <w:rFonts w:cs="Arial"/>
                <w:sz w:val="20"/>
                <w:szCs w:val="20"/>
              </w:rPr>
              <w:t>Family Violence</w:t>
            </w:r>
            <w:r w:rsidR="00044D8B" w:rsidRPr="00315705">
              <w:rPr>
                <w:rFonts w:cs="Arial"/>
                <w:sz w:val="20"/>
                <w:szCs w:val="20"/>
              </w:rPr>
              <w:t xml:space="preserve"> and (longer term) reduced rates of </w:t>
            </w:r>
            <w:r w:rsidR="00C35B3C">
              <w:rPr>
                <w:rFonts w:cs="Arial"/>
                <w:sz w:val="20"/>
                <w:szCs w:val="20"/>
              </w:rPr>
              <w:t>Family Violence.</w:t>
            </w:r>
          </w:p>
          <w:p w14:paraId="60BDE8A5" w14:textId="77777777" w:rsidR="00436849" w:rsidRPr="00315705" w:rsidRDefault="00436849" w:rsidP="006A7F52">
            <w:pPr>
              <w:pStyle w:val="Bullet1"/>
            </w:pPr>
          </w:p>
          <w:p w14:paraId="315B25F6" w14:textId="2B69BC70"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t>Social and Community</w:t>
            </w:r>
          </w:p>
          <w:p w14:paraId="10CC2E81" w14:textId="5980E139" w:rsidR="009C4B49" w:rsidRPr="00315705" w:rsidRDefault="3B30ECAF" w:rsidP="006A7F52">
            <w:pPr>
              <w:pStyle w:val="Bullet1"/>
            </w:pPr>
            <w:r w:rsidRPr="00315705">
              <w:t>I</w:t>
            </w:r>
            <w:r w:rsidR="009C4B49" w:rsidRPr="00315705">
              <w:t>ncreased participation in community events</w:t>
            </w:r>
            <w:r w:rsidR="0448EB6B" w:rsidRPr="00315705">
              <w:t>.</w:t>
            </w:r>
          </w:p>
          <w:p w14:paraId="3A5D4DC0" w14:textId="677FF34F" w:rsidR="3B04DE32" w:rsidRPr="00315705" w:rsidRDefault="3B04DE32" w:rsidP="006A7F52">
            <w:pPr>
              <w:pStyle w:val="Bullet1"/>
            </w:pPr>
          </w:p>
          <w:p w14:paraId="0420C011" w14:textId="48805421" w:rsidR="009C4B49" w:rsidRPr="00315705" w:rsidRDefault="009C4B49" w:rsidP="006A7F52">
            <w:pPr>
              <w:pStyle w:val="Bullet1"/>
            </w:pPr>
            <w:r w:rsidRPr="00315705">
              <w:t>Increased sense of belonging to their community</w:t>
            </w:r>
            <w:r w:rsidR="0034525E">
              <w:t>.</w:t>
            </w:r>
          </w:p>
          <w:p w14:paraId="491A6271" w14:textId="1273DA2A" w:rsidR="3B04DE32" w:rsidRPr="00315705" w:rsidRDefault="3B04DE32" w:rsidP="006A7F52">
            <w:pPr>
              <w:pStyle w:val="Bullet1"/>
            </w:pPr>
          </w:p>
          <w:p w14:paraId="51B6308C" w14:textId="7625E51A" w:rsidR="5E56F564" w:rsidRPr="005D238E" w:rsidRDefault="00921017" w:rsidP="005D238E">
            <w:pPr>
              <w:spacing w:before="0" w:after="0"/>
              <w:rPr>
                <w:rFonts w:eastAsia="Arial" w:cs="Arial"/>
                <w:sz w:val="20"/>
                <w:szCs w:val="20"/>
              </w:rPr>
            </w:pPr>
            <w:r>
              <w:rPr>
                <w:rFonts w:eastAsia="Arial" w:cs="Arial"/>
                <w:sz w:val="20"/>
                <w:szCs w:val="20"/>
              </w:rPr>
              <w:t>Increased client connection to</w:t>
            </w:r>
            <w:r w:rsidR="0034525E">
              <w:rPr>
                <w:rFonts w:eastAsia="Arial" w:cs="Arial"/>
                <w:sz w:val="20"/>
                <w:szCs w:val="20"/>
              </w:rPr>
              <w:t xml:space="preserve"> </w:t>
            </w:r>
            <w:r w:rsidR="007B5752">
              <w:rPr>
                <w:rFonts w:eastAsia="Arial" w:cs="Arial"/>
                <w:sz w:val="20"/>
                <w:szCs w:val="20"/>
              </w:rPr>
              <w:t>s</w:t>
            </w:r>
            <w:r w:rsidR="5E56F564" w:rsidRPr="005D238E">
              <w:rPr>
                <w:rFonts w:eastAsia="Arial" w:cs="Arial"/>
                <w:sz w:val="20"/>
                <w:szCs w:val="20"/>
              </w:rPr>
              <w:t>upportive relationships.</w:t>
            </w:r>
          </w:p>
          <w:p w14:paraId="0B0F3739" w14:textId="16188BBC" w:rsidR="3B04DE32" w:rsidRPr="005D238E" w:rsidRDefault="3B04DE32" w:rsidP="3B04DE32">
            <w:pPr>
              <w:spacing w:before="0" w:after="0"/>
              <w:rPr>
                <w:rFonts w:eastAsia="Arial" w:cs="Arial"/>
                <w:sz w:val="20"/>
                <w:szCs w:val="20"/>
              </w:rPr>
            </w:pPr>
          </w:p>
          <w:p w14:paraId="1490F111" w14:textId="5A2EDA67" w:rsidR="3B04DE32" w:rsidRPr="00315705" w:rsidRDefault="3B04DE32" w:rsidP="005D238E">
            <w:pPr>
              <w:pStyle w:val="Bullet1"/>
            </w:pPr>
          </w:p>
          <w:p w14:paraId="7774FE4D" w14:textId="77777777"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t>Empowerment</w:t>
            </w:r>
          </w:p>
          <w:p w14:paraId="5E4CBDAB" w14:textId="1568F0AC" w:rsidR="009C4B49" w:rsidRDefault="35A3A363" w:rsidP="006A7F52">
            <w:pPr>
              <w:pStyle w:val="Bullet1"/>
            </w:pPr>
            <w:r w:rsidRPr="00315705">
              <w:t>I</w:t>
            </w:r>
            <w:r w:rsidR="009C4B49" w:rsidRPr="00315705">
              <w:t>ncreased client reported self-determination</w:t>
            </w:r>
            <w:r w:rsidR="0034525E">
              <w:t>.</w:t>
            </w:r>
          </w:p>
          <w:p w14:paraId="6496D978" w14:textId="77777777" w:rsidR="00A24F88" w:rsidRDefault="00A24F88" w:rsidP="006A7F52">
            <w:pPr>
              <w:pStyle w:val="Bullet1"/>
            </w:pPr>
          </w:p>
          <w:p w14:paraId="4ED49380" w14:textId="493A2DE1" w:rsidR="00A24F88" w:rsidRPr="00127B8F" w:rsidRDefault="00964956" w:rsidP="006A7F52">
            <w:pPr>
              <w:pStyle w:val="Bullet1"/>
            </w:pPr>
            <w:r>
              <w:t>Improved client</w:t>
            </w:r>
            <w:r w:rsidR="00921017">
              <w:t xml:space="preserve"> </w:t>
            </w:r>
            <w:r w:rsidR="00A24F88" w:rsidRPr="00127B8F">
              <w:t>personal wellbeing.</w:t>
            </w:r>
          </w:p>
          <w:p w14:paraId="697529E1" w14:textId="77777777" w:rsidR="00A24F88" w:rsidRPr="00315705" w:rsidRDefault="00A24F88" w:rsidP="006A7F52">
            <w:pPr>
              <w:pStyle w:val="Bullet1"/>
            </w:pPr>
          </w:p>
          <w:p w14:paraId="41151FF7" w14:textId="77777777"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t>Education and Skills</w:t>
            </w:r>
          </w:p>
          <w:p w14:paraId="62780E36" w14:textId="75E5C1B6" w:rsidR="009C4B49" w:rsidRDefault="151FAD07" w:rsidP="006A7F52">
            <w:pPr>
              <w:pStyle w:val="Bullet1"/>
            </w:pPr>
            <w:r w:rsidRPr="00315705">
              <w:t>I</w:t>
            </w:r>
            <w:r w:rsidR="009C4B49" w:rsidRPr="00315705">
              <w:t>ncreased school attendance and achievement</w:t>
            </w:r>
            <w:r w:rsidR="0034525E">
              <w:t>.</w:t>
            </w:r>
            <w:r w:rsidR="009C4B49" w:rsidRPr="00315705">
              <w:t xml:space="preserve"> </w:t>
            </w:r>
          </w:p>
          <w:p w14:paraId="12879E7F" w14:textId="77777777" w:rsidR="001B302F" w:rsidRPr="00315705" w:rsidRDefault="001B302F" w:rsidP="006A7F52">
            <w:pPr>
              <w:pStyle w:val="Bullet1"/>
            </w:pPr>
          </w:p>
          <w:p w14:paraId="32C61266" w14:textId="77777777"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t>Economic</w:t>
            </w:r>
          </w:p>
          <w:p w14:paraId="73BC924B" w14:textId="0A454B0C" w:rsidR="009C4B49" w:rsidRDefault="7875C033" w:rsidP="006A7F52">
            <w:pPr>
              <w:pStyle w:val="Bullet1"/>
            </w:pPr>
            <w:r w:rsidRPr="00315705">
              <w:t>S</w:t>
            </w:r>
            <w:r w:rsidR="009C4B49" w:rsidRPr="00315705">
              <w:t>ustained participation in employment</w:t>
            </w:r>
            <w:r w:rsidR="0034525E">
              <w:t>.</w:t>
            </w:r>
          </w:p>
          <w:p w14:paraId="672DF201" w14:textId="77777777" w:rsidR="001B302F" w:rsidRPr="00315705" w:rsidRDefault="001B302F" w:rsidP="006A7F52">
            <w:pPr>
              <w:pStyle w:val="Bullet1"/>
            </w:pPr>
          </w:p>
          <w:p w14:paraId="24452CC7" w14:textId="77777777"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t>Health</w:t>
            </w:r>
          </w:p>
          <w:p w14:paraId="0CD38691" w14:textId="1F5CBC71" w:rsidR="009C4B49" w:rsidRPr="00315705" w:rsidRDefault="47CBF9A9" w:rsidP="006A7F52">
            <w:pPr>
              <w:pStyle w:val="Bullet1"/>
            </w:pPr>
            <w:r w:rsidRPr="00315705">
              <w:t>I</w:t>
            </w:r>
            <w:r w:rsidR="7111E8A7" w:rsidRPr="00315705">
              <w:t>mproved health of children and young people</w:t>
            </w:r>
            <w:r w:rsidR="5656E205" w:rsidRPr="00315705">
              <w:t>.</w:t>
            </w:r>
          </w:p>
          <w:p w14:paraId="7CAC0CBE" w14:textId="3084BEF0" w:rsidR="3B04DE32" w:rsidRPr="00315705" w:rsidRDefault="3B04DE32" w:rsidP="006A7F52">
            <w:pPr>
              <w:pStyle w:val="Bullet1"/>
            </w:pPr>
          </w:p>
          <w:p w14:paraId="29DE2BF7" w14:textId="243F6C2F" w:rsidR="009C4B49" w:rsidRDefault="009C4B49" w:rsidP="006A7F52">
            <w:pPr>
              <w:pStyle w:val="Bullet1"/>
            </w:pPr>
            <w:r w:rsidRPr="00315705">
              <w:t>Improved parental health</w:t>
            </w:r>
            <w:r w:rsidR="001B302F">
              <w:t>.</w:t>
            </w:r>
          </w:p>
          <w:p w14:paraId="3986507C" w14:textId="77777777" w:rsidR="001B302F" w:rsidRPr="00315705" w:rsidRDefault="001B302F" w:rsidP="006A7F52">
            <w:pPr>
              <w:pStyle w:val="Bullet1"/>
            </w:pPr>
          </w:p>
          <w:p w14:paraId="4B495A8D" w14:textId="77777777" w:rsidR="009C4B49" w:rsidRPr="00315705" w:rsidRDefault="009C4B49" w:rsidP="35839572">
            <w:pPr>
              <w:spacing w:before="120"/>
              <w:rPr>
                <w:rStyle w:val="Strong"/>
                <w:rFonts w:eastAsia="Arial" w:cs="Arial"/>
                <w:sz w:val="20"/>
                <w:szCs w:val="20"/>
              </w:rPr>
            </w:pPr>
            <w:r w:rsidRPr="00315705">
              <w:rPr>
                <w:rStyle w:val="Strong"/>
                <w:rFonts w:eastAsia="Arial" w:cs="Arial"/>
                <w:sz w:val="20"/>
                <w:szCs w:val="20"/>
              </w:rPr>
              <w:lastRenderedPageBreak/>
              <w:t>Home</w:t>
            </w:r>
          </w:p>
          <w:p w14:paraId="5823B96C" w14:textId="43B5ED8D" w:rsidR="009C4B49" w:rsidRPr="00315705" w:rsidRDefault="009C49DE" w:rsidP="35839572">
            <w:pPr>
              <w:spacing w:before="120"/>
              <w:rPr>
                <w:rStyle w:val="Strong"/>
                <w:rFonts w:eastAsia="Arial" w:cs="Arial"/>
                <w:sz w:val="20"/>
                <w:szCs w:val="20"/>
              </w:rPr>
            </w:pPr>
            <w:r>
              <w:rPr>
                <w:rFonts w:eastAsia="Arial" w:cs="Arial"/>
                <w:sz w:val="20"/>
                <w:szCs w:val="20"/>
              </w:rPr>
              <w:t>S</w:t>
            </w:r>
            <w:r w:rsidR="009C4B49" w:rsidRPr="00315705">
              <w:rPr>
                <w:rFonts w:eastAsia="Arial" w:cs="Arial"/>
                <w:sz w:val="20"/>
                <w:szCs w:val="20"/>
              </w:rPr>
              <w:t>ustained safe and stable housing</w:t>
            </w:r>
            <w:r w:rsidR="0034525E">
              <w:rPr>
                <w:rFonts w:eastAsia="Arial" w:cs="Arial"/>
                <w:sz w:val="20"/>
                <w:szCs w:val="20"/>
              </w:rPr>
              <w:t>.</w:t>
            </w:r>
          </w:p>
        </w:tc>
      </w:tr>
      <w:tr w:rsidR="009C4B49" w:rsidRPr="00241709" w14:paraId="5B93C435" w14:textId="77777777" w:rsidTr="397C5847">
        <w:trPr>
          <w:cantSplit/>
          <w:trHeight w:val="11346"/>
          <w:jc w:val="center"/>
        </w:trPr>
        <w:tc>
          <w:tcPr>
            <w:tcW w:w="3250" w:type="dxa"/>
            <w:vMerge/>
          </w:tcPr>
          <w:p w14:paraId="4D5A9E61" w14:textId="77777777" w:rsidR="009C4B49" w:rsidRPr="00DC7C06" w:rsidRDefault="009C4B49" w:rsidP="00AA172E">
            <w:pPr>
              <w:spacing w:before="100" w:beforeAutospacing="1" w:after="100" w:afterAutospacing="1"/>
              <w:rPr>
                <w:rFonts w:ascii="Public Sans" w:hAnsi="Public Sans" w:cs="Arial"/>
                <w:color w:val="7F7F7F" w:themeColor="text1" w:themeTint="80"/>
                <w:sz w:val="20"/>
                <w:szCs w:val="20"/>
              </w:rPr>
            </w:pPr>
          </w:p>
        </w:tc>
        <w:tc>
          <w:tcPr>
            <w:tcW w:w="3957" w:type="dxa"/>
            <w:vMerge/>
            <w:noWrap/>
          </w:tcPr>
          <w:p w14:paraId="287ABD51" w14:textId="77777777" w:rsidR="009C4B49" w:rsidRPr="00241709" w:rsidRDefault="009C4B49" w:rsidP="00D030CD">
            <w:pPr>
              <w:pStyle w:val="Heading-Activitiesandservices"/>
            </w:pPr>
          </w:p>
        </w:tc>
        <w:tc>
          <w:tcPr>
            <w:tcW w:w="4819" w:type="dxa"/>
            <w:vMerge/>
            <w:noWrap/>
          </w:tcPr>
          <w:p w14:paraId="07BD8A3F" w14:textId="77777777" w:rsidR="009C4B49" w:rsidRPr="00DC7C06" w:rsidRDefault="009C4B49" w:rsidP="00AA172E">
            <w:pPr>
              <w:spacing w:before="120" w:after="120"/>
              <w:rPr>
                <w:rFonts w:ascii="Public Sans" w:hAnsi="Public Sans"/>
                <w:sz w:val="20"/>
                <w:szCs w:val="20"/>
              </w:rPr>
            </w:pPr>
          </w:p>
        </w:tc>
        <w:tc>
          <w:tcPr>
            <w:tcW w:w="2540" w:type="dxa"/>
            <w:vMerge/>
            <w:noWrap/>
          </w:tcPr>
          <w:p w14:paraId="0D6D40BF" w14:textId="77777777" w:rsidR="009C4B49" w:rsidRPr="00DC7C06" w:rsidRDefault="009C4B49" w:rsidP="00AA172E">
            <w:pPr>
              <w:pStyle w:val="Copy"/>
              <w:framePr w:hSpace="0" w:wrap="auto" w:vAnchor="margin" w:hAnchor="text" w:xAlign="left" w:yAlign="inline"/>
              <w:suppressOverlap w:val="0"/>
              <w:rPr>
                <w:rFonts w:ascii="Public Sans" w:hAnsi="Public Sans" w:cstheme="minorBidi"/>
                <w:color w:val="7F7F7F" w:themeColor="text1" w:themeTint="80"/>
              </w:rPr>
            </w:pPr>
          </w:p>
        </w:tc>
        <w:tc>
          <w:tcPr>
            <w:tcW w:w="4831" w:type="dxa"/>
            <w:shd w:val="clear" w:color="auto" w:fill="F2F2F2" w:themeFill="background1" w:themeFillShade="F2"/>
          </w:tcPr>
          <w:p w14:paraId="694FCF44" w14:textId="0A6077D1" w:rsidR="002E1547" w:rsidRPr="00A5168D" w:rsidRDefault="002E1547" w:rsidP="35839572">
            <w:pPr>
              <w:pStyle w:val="Copy"/>
              <w:framePr w:hSpace="0" w:wrap="auto" w:vAnchor="margin" w:hAnchor="text" w:xAlign="left" w:yAlign="inline"/>
              <w:suppressOverlap w:val="0"/>
              <w:rPr>
                <w:rFonts w:ascii="Arial" w:eastAsia="Arial" w:hAnsi="Arial"/>
                <w:b/>
                <w:bCs/>
              </w:rPr>
            </w:pPr>
            <w:r w:rsidRPr="00A5168D">
              <w:rPr>
                <w:rFonts w:ascii="Arial" w:eastAsia="Arial" w:hAnsi="Arial"/>
                <w:b/>
                <w:bCs/>
              </w:rPr>
              <w:t xml:space="preserve">Parenting education, </w:t>
            </w:r>
            <w:proofErr w:type="gramStart"/>
            <w:r w:rsidRPr="00A5168D">
              <w:rPr>
                <w:rFonts w:ascii="Arial" w:eastAsia="Arial" w:hAnsi="Arial"/>
                <w:b/>
                <w:bCs/>
              </w:rPr>
              <w:t>coaching</w:t>
            </w:r>
            <w:proofErr w:type="gramEnd"/>
            <w:r w:rsidRPr="00A5168D">
              <w:rPr>
                <w:rFonts w:ascii="Arial" w:eastAsia="Arial" w:hAnsi="Arial"/>
                <w:b/>
                <w:bCs/>
              </w:rPr>
              <w:t xml:space="preserve"> and modelling</w:t>
            </w:r>
          </w:p>
          <w:p w14:paraId="3F535303" w14:textId="433E9022" w:rsidR="009C4B49" w:rsidRPr="00A5168D" w:rsidRDefault="009C4B49" w:rsidP="35839572">
            <w:pPr>
              <w:pStyle w:val="Copy"/>
              <w:framePr w:hSpace="0" w:wrap="auto" w:vAnchor="margin" w:hAnchor="text" w:xAlign="left" w:yAlign="inline"/>
              <w:suppressOverlap w:val="0"/>
              <w:rPr>
                <w:rFonts w:ascii="Arial" w:eastAsia="Arial" w:hAnsi="Arial"/>
              </w:rPr>
            </w:pPr>
            <w:r w:rsidRPr="00A5168D">
              <w:rPr>
                <w:rFonts w:ascii="Arial" w:eastAsia="Arial" w:hAnsi="Arial"/>
              </w:rPr>
              <w:t xml:space="preserve">Parenting education, </w:t>
            </w:r>
            <w:proofErr w:type="gramStart"/>
            <w:r w:rsidRPr="00A5168D">
              <w:rPr>
                <w:rFonts w:ascii="Arial" w:eastAsia="Arial" w:hAnsi="Arial"/>
              </w:rPr>
              <w:t>coaching</w:t>
            </w:r>
            <w:proofErr w:type="gramEnd"/>
            <w:r w:rsidRPr="00A5168D">
              <w:rPr>
                <w:rFonts w:ascii="Arial" w:eastAsia="Arial" w:hAnsi="Arial"/>
              </w:rPr>
              <w:t xml:space="preserve"> and modelling ensures parents</w:t>
            </w:r>
            <w:r w:rsidR="005F37A8" w:rsidRPr="00A5168D">
              <w:rPr>
                <w:rFonts w:ascii="Arial" w:eastAsia="Arial" w:hAnsi="Arial"/>
              </w:rPr>
              <w:t>/carers</w:t>
            </w:r>
            <w:r w:rsidRPr="00A5168D">
              <w:rPr>
                <w:rFonts w:ascii="Arial" w:eastAsia="Arial" w:hAnsi="Arial"/>
              </w:rPr>
              <w:t xml:space="preserve"> have the skills and knowledge to meet their children’s needs</w:t>
            </w:r>
            <w:r w:rsidR="00835523" w:rsidRPr="00A5168D">
              <w:rPr>
                <w:rFonts w:ascii="Arial" w:eastAsia="Arial" w:hAnsi="Arial"/>
              </w:rPr>
              <w:t xml:space="preserve">, including </w:t>
            </w:r>
            <w:r w:rsidRPr="00A5168D">
              <w:rPr>
                <w:rFonts w:ascii="Arial" w:eastAsia="Arial" w:hAnsi="Arial"/>
              </w:rPr>
              <w:t>practical advice about routines or typical infant and child behaviour</w:t>
            </w:r>
            <w:r w:rsidR="00835523" w:rsidRPr="00A5168D">
              <w:rPr>
                <w:rFonts w:ascii="Arial" w:eastAsia="Arial" w:hAnsi="Arial"/>
              </w:rPr>
              <w:t xml:space="preserve">, and </w:t>
            </w:r>
            <w:r w:rsidRPr="00A5168D">
              <w:rPr>
                <w:rFonts w:ascii="Arial" w:eastAsia="Arial" w:hAnsi="Arial"/>
              </w:rPr>
              <w:t>resolving family conflict or practicing positive parenting behaviours.</w:t>
            </w:r>
          </w:p>
          <w:p w14:paraId="003FD1A5" w14:textId="38878C2D" w:rsidR="00400838" w:rsidRPr="00A5168D" w:rsidRDefault="009C4B49" w:rsidP="35839572">
            <w:pPr>
              <w:pStyle w:val="Copy"/>
              <w:framePr w:hSpace="0" w:wrap="auto" w:vAnchor="margin" w:hAnchor="text" w:xAlign="left" w:yAlign="inline"/>
              <w:suppressOverlap w:val="0"/>
              <w:rPr>
                <w:rFonts w:ascii="Arial" w:eastAsia="Arial" w:hAnsi="Arial"/>
              </w:rPr>
            </w:pPr>
            <w:r w:rsidRPr="00A5168D">
              <w:rPr>
                <w:rFonts w:ascii="Arial" w:eastAsia="Arial" w:hAnsi="Arial"/>
              </w:rPr>
              <w:t xml:space="preserve">Supporting parents to positively interact and engage with their children fosters the social, </w:t>
            </w:r>
            <w:proofErr w:type="gramStart"/>
            <w:r w:rsidRPr="00A5168D">
              <w:rPr>
                <w:rFonts w:ascii="Arial" w:eastAsia="Arial" w:hAnsi="Arial"/>
              </w:rPr>
              <w:t>emotional</w:t>
            </w:r>
            <w:proofErr w:type="gramEnd"/>
            <w:r w:rsidRPr="00A5168D">
              <w:rPr>
                <w:rFonts w:ascii="Arial" w:eastAsia="Arial" w:hAnsi="Arial"/>
              </w:rPr>
              <w:t xml:space="preserve"> and cognitive development of the child. It can also ensure parents understand how to appropriately discipline their children, mitigating the risk of child </w:t>
            </w:r>
            <w:r w:rsidR="00A93E9B" w:rsidRPr="00A5168D">
              <w:rPr>
                <w:rFonts w:ascii="Arial" w:eastAsia="Arial" w:hAnsi="Arial"/>
              </w:rPr>
              <w:t>abuse</w:t>
            </w:r>
            <w:r w:rsidRPr="00A5168D">
              <w:rPr>
                <w:rFonts w:ascii="Arial" w:eastAsia="Arial" w:hAnsi="Arial"/>
              </w:rPr>
              <w:t>.</w:t>
            </w:r>
          </w:p>
          <w:p w14:paraId="43196713" w14:textId="77777777" w:rsidR="00400838" w:rsidRPr="00A5168D" w:rsidRDefault="00400838" w:rsidP="35839572">
            <w:pPr>
              <w:pStyle w:val="Copy"/>
              <w:framePr w:hSpace="0" w:wrap="auto" w:vAnchor="margin" w:hAnchor="text" w:xAlign="left" w:yAlign="inline"/>
              <w:spacing w:after="0"/>
              <w:suppressOverlap w:val="0"/>
              <w:rPr>
                <w:rFonts w:ascii="Arial" w:eastAsia="Arial" w:hAnsi="Arial"/>
                <w:color w:val="7F7F7F" w:themeColor="text1" w:themeTint="80"/>
              </w:rPr>
            </w:pPr>
          </w:p>
          <w:p w14:paraId="51AB83EF" w14:textId="52902DF4" w:rsidR="00400838" w:rsidRPr="00A5168D" w:rsidRDefault="00400838" w:rsidP="35839572">
            <w:pPr>
              <w:pStyle w:val="Copy"/>
              <w:framePr w:hSpace="0" w:wrap="auto" w:vAnchor="margin" w:hAnchor="text" w:xAlign="left" w:yAlign="inline"/>
              <w:suppressOverlap w:val="0"/>
              <w:rPr>
                <w:rFonts w:ascii="Arial" w:eastAsia="Arial" w:hAnsi="Arial"/>
                <w:b/>
                <w:bCs/>
                <w:color w:val="7F7F7F" w:themeColor="text1" w:themeTint="80"/>
              </w:rPr>
            </w:pPr>
            <w:r w:rsidRPr="00A5168D">
              <w:rPr>
                <w:rFonts w:ascii="Arial" w:eastAsia="Arial" w:hAnsi="Arial"/>
                <w:b/>
                <w:bCs/>
              </w:rPr>
              <w:t>Parental self-care and personal development</w:t>
            </w:r>
          </w:p>
          <w:p w14:paraId="13CFAD97" w14:textId="78EA7FD8" w:rsidR="009C4B49" w:rsidRPr="00A5168D" w:rsidRDefault="00400838" w:rsidP="35839572">
            <w:pPr>
              <w:pStyle w:val="Copy"/>
              <w:framePr w:wrap="around"/>
              <w:rPr>
                <w:rFonts w:ascii="Arial" w:eastAsia="Arial" w:hAnsi="Arial"/>
              </w:rPr>
            </w:pPr>
            <w:r w:rsidRPr="00A5168D">
              <w:rPr>
                <w:rFonts w:ascii="Arial" w:eastAsia="Arial" w:hAnsi="Arial"/>
              </w:rPr>
              <w:t xml:space="preserve">Ensuring that parents/carers have their mental health, physical and personal needs met is critical to ensuring they can meet the needs of their children. </w:t>
            </w:r>
          </w:p>
          <w:p w14:paraId="773820F4" w14:textId="77777777" w:rsidR="009C4B49" w:rsidRPr="00A5168D" w:rsidRDefault="009C4B49" w:rsidP="35839572">
            <w:pPr>
              <w:pStyle w:val="Copy"/>
              <w:framePr w:wrap="around"/>
              <w:rPr>
                <w:rFonts w:ascii="Arial" w:eastAsia="Arial" w:hAnsi="Arial"/>
                <w:color w:val="7F7F7F" w:themeColor="text1" w:themeTint="80"/>
              </w:rPr>
            </w:pPr>
            <w:r w:rsidRPr="00A5168D">
              <w:rPr>
                <w:rFonts w:ascii="Arial" w:eastAsia="Arial" w:hAnsi="Arial"/>
              </w:rPr>
              <w:t>Addressing parental risk factors can ensure parents are in the best place possible to care for their children and keep them safe. It can also ensure parents have the capacity to develop their parenting skills and meaningful engage with supports that are provided.</w:t>
            </w:r>
          </w:p>
          <w:p w14:paraId="1F614EB7" w14:textId="0D79499B" w:rsidR="524BB50D" w:rsidRPr="00B06ED1" w:rsidRDefault="524BB50D" w:rsidP="005D238E">
            <w:pPr>
              <w:pStyle w:val="Copy"/>
              <w:framePr w:wrap="around"/>
            </w:pPr>
            <w:r w:rsidRPr="005D238E">
              <w:rPr>
                <w:rFonts w:ascii="Arial" w:eastAsia="Public Sans" w:hAnsi="Arial"/>
                <w:lang w:val="en-GB"/>
              </w:rPr>
              <w:t xml:space="preserve">In the context of </w:t>
            </w:r>
            <w:r w:rsidR="00157882">
              <w:rPr>
                <w:rFonts w:ascii="Arial" w:eastAsia="Public Sans" w:hAnsi="Arial"/>
                <w:lang w:val="en-GB"/>
              </w:rPr>
              <w:t>Family Violence</w:t>
            </w:r>
            <w:r w:rsidRPr="005D238E">
              <w:rPr>
                <w:rFonts w:ascii="Arial" w:eastAsia="Public Sans" w:hAnsi="Arial"/>
                <w:lang w:val="en-GB"/>
              </w:rPr>
              <w:t xml:space="preserve"> this may also include activities that support </w:t>
            </w:r>
            <w:r w:rsidR="00752044" w:rsidRPr="005D238E">
              <w:rPr>
                <w:rFonts w:ascii="Arial" w:eastAsia="Public Sans" w:hAnsi="Arial"/>
                <w:lang w:val="en-GB"/>
              </w:rPr>
              <w:t xml:space="preserve">victim </w:t>
            </w:r>
            <w:r w:rsidRPr="005D238E">
              <w:rPr>
                <w:rFonts w:ascii="Arial" w:eastAsia="Public Sans" w:hAnsi="Arial"/>
                <w:lang w:val="en-GB"/>
              </w:rPr>
              <w:t>survivors to restore their confidence in parenting, within safe</w:t>
            </w:r>
            <w:r w:rsidR="00752044" w:rsidRPr="005D238E">
              <w:rPr>
                <w:rFonts w:ascii="Arial" w:eastAsia="Public Sans" w:hAnsi="Arial"/>
                <w:lang w:val="en-GB"/>
              </w:rPr>
              <w:t xml:space="preserve"> and</w:t>
            </w:r>
            <w:r w:rsidRPr="005D238E">
              <w:rPr>
                <w:rFonts w:ascii="Arial" w:eastAsia="Public Sans" w:hAnsi="Arial"/>
                <w:lang w:val="en-GB"/>
              </w:rPr>
              <w:t xml:space="preserve"> respectful spaces.</w:t>
            </w:r>
          </w:p>
          <w:p w14:paraId="1B7D5EC5" w14:textId="77777777" w:rsidR="002556F4" w:rsidRPr="00A5168D" w:rsidRDefault="002556F4" w:rsidP="35839572">
            <w:pPr>
              <w:pStyle w:val="Copy"/>
              <w:framePr w:wrap="around"/>
              <w:rPr>
                <w:rFonts w:ascii="Arial" w:eastAsia="Arial" w:hAnsi="Arial"/>
              </w:rPr>
            </w:pPr>
          </w:p>
          <w:p w14:paraId="4438593C" w14:textId="7BB9A1B4" w:rsidR="002556F4" w:rsidRPr="00A5168D" w:rsidRDefault="002556F4" w:rsidP="35839572">
            <w:pPr>
              <w:pStyle w:val="Copy"/>
              <w:framePr w:wrap="around"/>
              <w:rPr>
                <w:rFonts w:ascii="Arial" w:eastAsia="Arial" w:hAnsi="Arial"/>
                <w:b/>
                <w:bCs/>
              </w:rPr>
            </w:pPr>
            <w:r w:rsidRPr="00A5168D">
              <w:rPr>
                <w:rFonts w:ascii="Arial" w:eastAsia="Arial" w:hAnsi="Arial"/>
                <w:b/>
                <w:bCs/>
              </w:rPr>
              <w:t>Building supportive relationships and social networks</w:t>
            </w:r>
          </w:p>
          <w:p w14:paraId="5589AFF4" w14:textId="7072A2F1" w:rsidR="009C4B49" w:rsidRPr="00A5168D" w:rsidRDefault="009C4B49" w:rsidP="3B04DE32">
            <w:pPr>
              <w:pStyle w:val="Copy"/>
              <w:framePr w:wrap="around"/>
              <w:rPr>
                <w:rFonts w:ascii="Arial" w:eastAsia="Arial" w:hAnsi="Arial"/>
                <w:color w:val="7F7F7F" w:themeColor="text1" w:themeTint="80"/>
              </w:rPr>
            </w:pPr>
            <w:r w:rsidRPr="00A5168D">
              <w:rPr>
                <w:rFonts w:ascii="Arial" w:eastAsia="Arial" w:hAnsi="Arial"/>
              </w:rPr>
              <w:t xml:space="preserve">Supportive relationships between parents/carers and their families ensure that children have </w:t>
            </w:r>
            <w:proofErr w:type="gramStart"/>
            <w:r w:rsidRPr="00A5168D">
              <w:rPr>
                <w:rFonts w:ascii="Arial" w:eastAsia="Arial" w:hAnsi="Arial"/>
              </w:rPr>
              <w:t>a number of</w:t>
            </w:r>
            <w:proofErr w:type="gramEnd"/>
            <w:r w:rsidRPr="00A5168D">
              <w:rPr>
                <w:rFonts w:ascii="Arial" w:eastAsia="Arial" w:hAnsi="Arial"/>
              </w:rPr>
              <w:t xml:space="preserve"> adults with their best interest at heart. Supportive relationships also enable parents/carers to seek advice and respite from others when needed.</w:t>
            </w:r>
          </w:p>
          <w:p w14:paraId="10C9D6F1" w14:textId="79569A25" w:rsidR="009C4B49" w:rsidRPr="005D238E" w:rsidRDefault="009C4B49" w:rsidP="005D238E">
            <w:pPr>
              <w:framePr w:wrap="around" w:hAnchor="text"/>
              <w:spacing w:before="0" w:after="0"/>
              <w:rPr>
                <w:rFonts w:eastAsia="Arial" w:cs="Arial"/>
                <w:sz w:val="20"/>
                <w:szCs w:val="20"/>
              </w:rPr>
            </w:pPr>
          </w:p>
          <w:p w14:paraId="0C4DF910" w14:textId="5A7A416C" w:rsidR="009C4B49" w:rsidRPr="005D238E" w:rsidRDefault="0D6AFE41" w:rsidP="005D238E">
            <w:pPr>
              <w:framePr w:wrap="around" w:hAnchor="text"/>
              <w:spacing w:before="0" w:after="0"/>
              <w:rPr>
                <w:rFonts w:eastAsia="Arial" w:cs="Arial"/>
                <w:sz w:val="20"/>
                <w:szCs w:val="20"/>
              </w:rPr>
            </w:pPr>
            <w:r w:rsidRPr="005D238E">
              <w:rPr>
                <w:rFonts w:eastAsia="Arial" w:cs="Arial"/>
                <w:sz w:val="20"/>
                <w:szCs w:val="20"/>
              </w:rPr>
              <w:t xml:space="preserve">Holistic case management that recognises the impact of </w:t>
            </w:r>
            <w:r w:rsidR="002B53E2">
              <w:rPr>
                <w:rFonts w:eastAsia="Arial" w:cs="Arial"/>
                <w:sz w:val="20"/>
                <w:szCs w:val="20"/>
              </w:rPr>
              <w:t xml:space="preserve">Family Violence </w:t>
            </w:r>
            <w:r w:rsidRPr="005D238E">
              <w:rPr>
                <w:rFonts w:eastAsia="Arial" w:cs="Arial"/>
                <w:sz w:val="20"/>
                <w:szCs w:val="20"/>
              </w:rPr>
              <w:t>on the whole family including the extended family and kinship network, and supports this network on the pathway to healing, helps facilitate long</w:t>
            </w:r>
            <w:r w:rsidR="00A5168D" w:rsidRPr="005D238E">
              <w:rPr>
                <w:rFonts w:eastAsia="Arial" w:cs="Arial"/>
                <w:sz w:val="20"/>
                <w:szCs w:val="20"/>
              </w:rPr>
              <w:t>-</w:t>
            </w:r>
            <w:r w:rsidRPr="005D238E">
              <w:rPr>
                <w:rFonts w:eastAsia="Arial" w:cs="Arial"/>
                <w:sz w:val="20"/>
                <w:szCs w:val="20"/>
              </w:rPr>
              <w:t xml:space="preserve">term positive outcomes including safety from </w:t>
            </w:r>
            <w:r w:rsidR="002B53E2">
              <w:rPr>
                <w:rFonts w:eastAsia="Arial" w:cs="Arial"/>
                <w:sz w:val="20"/>
                <w:szCs w:val="20"/>
              </w:rPr>
              <w:t>Family Violence</w:t>
            </w:r>
            <w:r w:rsidRPr="005D238E">
              <w:rPr>
                <w:rFonts w:eastAsia="Arial" w:cs="Arial"/>
                <w:sz w:val="20"/>
                <w:szCs w:val="20"/>
              </w:rPr>
              <w:t>.</w:t>
            </w:r>
          </w:p>
          <w:p w14:paraId="33599928" w14:textId="2CA4F662" w:rsidR="009C4B49" w:rsidRPr="00A5168D" w:rsidRDefault="009C4B49" w:rsidP="3B04DE32">
            <w:pPr>
              <w:pStyle w:val="Copy"/>
              <w:framePr w:wrap="around"/>
              <w:rPr>
                <w:rFonts w:ascii="Arial" w:eastAsia="Arial" w:hAnsi="Arial"/>
              </w:rPr>
            </w:pPr>
          </w:p>
        </w:tc>
        <w:tc>
          <w:tcPr>
            <w:tcW w:w="3283" w:type="dxa"/>
            <w:vMerge/>
          </w:tcPr>
          <w:p w14:paraId="0F556F19" w14:textId="77777777" w:rsidR="009C4B49" w:rsidRPr="00DC7C06" w:rsidRDefault="009C4B49" w:rsidP="00AA172E">
            <w:pPr>
              <w:pStyle w:val="Copy"/>
              <w:framePr w:hSpace="0" w:wrap="auto" w:vAnchor="margin" w:hAnchor="text" w:xAlign="left" w:yAlign="inline"/>
              <w:spacing w:after="120"/>
              <w:suppressOverlap w:val="0"/>
              <w:rPr>
                <w:rFonts w:ascii="Public Sans" w:hAnsi="Public Sans"/>
                <w:color w:val="7F7F7F" w:themeColor="text1" w:themeTint="80"/>
              </w:rPr>
            </w:pPr>
          </w:p>
        </w:tc>
      </w:tr>
    </w:tbl>
    <w:p w14:paraId="7225C18D" w14:textId="77777777" w:rsidR="00B253F6" w:rsidRPr="00DC7C06" w:rsidRDefault="00B253F6" w:rsidP="00EC087E">
      <w:pPr>
        <w:pStyle w:val="H1"/>
        <w:spacing w:after="120"/>
        <w:ind w:left="0"/>
        <w:rPr>
          <w:rFonts w:ascii="Public Sans" w:hAnsi="Public Sans"/>
          <w:sz w:val="18"/>
          <w:szCs w:val="18"/>
        </w:rPr>
      </w:pPr>
    </w:p>
    <w:sectPr w:rsidR="00B253F6" w:rsidRPr="00DC7C06" w:rsidSect="00DE34F8">
      <w:headerReference w:type="even" r:id="rId39"/>
      <w:headerReference w:type="default" r:id="rId40"/>
      <w:footerReference w:type="default" r:id="rId41"/>
      <w:pgSz w:w="23800" w:h="16820" w:orient="landscape"/>
      <w:pgMar w:top="454" w:right="1440" w:bottom="454" w:left="1440" w:header="5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39A3" w14:textId="77777777" w:rsidR="00790907" w:rsidRDefault="00790907" w:rsidP="00ED7271">
      <w:r>
        <w:separator/>
      </w:r>
    </w:p>
  </w:endnote>
  <w:endnote w:type="continuationSeparator" w:id="0">
    <w:p w14:paraId="4A3504BA" w14:textId="77777777" w:rsidR="00790907" w:rsidRDefault="00790907" w:rsidP="00ED7271">
      <w:r>
        <w:continuationSeparator/>
      </w:r>
    </w:p>
  </w:endnote>
  <w:endnote w:type="continuationNotice" w:id="1">
    <w:p w14:paraId="659641F9" w14:textId="77777777" w:rsidR="00790907" w:rsidRDefault="00790907">
      <w:pPr>
        <w:spacing w:before="0" w:after="0"/>
      </w:pPr>
    </w:p>
  </w:endnote>
  <w:endnote w:id="2">
    <w:p w14:paraId="66578921" w14:textId="5B0A3A45" w:rsidR="007B36E0" w:rsidRPr="005D238E" w:rsidRDefault="007B36E0">
      <w:pPr>
        <w:pStyle w:val="End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The Australian Research Alliance for Children and Youth (ARACY), 2015, Better systems, better chances: A review of research and practice for prevention and early intervention, </w:t>
      </w:r>
      <w:hyperlink r:id="rId1" w:history="1">
        <w:r w:rsidRPr="005D238E">
          <w:rPr>
            <w:rStyle w:val="Hyperlink"/>
            <w:rFonts w:cs="Arial"/>
            <w:sz w:val="18"/>
            <w:szCs w:val="18"/>
          </w:rPr>
          <w:t>https://www.aracy.org.au/publications-resources/command/download_file/id/274/filename/Better-systems-better-chances.pdf</w:t>
        </w:r>
      </w:hyperlink>
      <w:r w:rsidRPr="005D238E">
        <w:rPr>
          <w:rFonts w:cs="Arial"/>
          <w:sz w:val="18"/>
          <w:szCs w:val="18"/>
        </w:rPr>
        <w:t>.</w:t>
      </w:r>
    </w:p>
  </w:endnote>
  <w:endnote w:id="3">
    <w:p w14:paraId="465EC836" w14:textId="3017FF4C" w:rsidR="007B36E0" w:rsidRPr="005D238E" w:rsidRDefault="007B36E0">
      <w:pPr>
        <w:pStyle w:val="End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DCJ, NSW Domestic and Family Violence Plan 2022-2027 (December, 2022), available at: </w:t>
      </w:r>
      <w:hyperlink r:id="rId2" w:history="1">
        <w:r w:rsidRPr="005D238E">
          <w:rPr>
            <w:rStyle w:val="Hyperlink"/>
            <w:rFonts w:cs="Arial"/>
            <w:sz w:val="18"/>
            <w:szCs w:val="18"/>
          </w:rPr>
          <w:t>https://www.indigenousjustice.gov.au/wp-content/uploads/mp/files/resources/files/nsw-domestic-and-family-violence-plan-2022-2027.pdf</w:t>
        </w:r>
      </w:hyperlink>
      <w:r w:rsidRPr="005D238E">
        <w:rPr>
          <w:rStyle w:val="Hyperlink"/>
          <w:rFonts w:cs="Arial"/>
          <w:sz w:val="18"/>
          <w:szCs w:val="18"/>
        </w:rPr>
        <w:t>.</w:t>
      </w:r>
    </w:p>
  </w:endnote>
  <w:endnote w:id="4">
    <w:p w14:paraId="166ACB43" w14:textId="774D4511" w:rsidR="007B36E0" w:rsidRPr="005D238E" w:rsidRDefault="007B36E0" w:rsidP="005D238E">
      <w:pPr>
        <w:pStyle w:val="FootnoteText"/>
        <w:rPr>
          <w:rFonts w:cs="Arial"/>
          <w:sz w:val="18"/>
          <w:szCs w:val="18"/>
        </w:rPr>
      </w:pPr>
      <w:r w:rsidRPr="005D238E">
        <w:rPr>
          <w:rStyle w:val="EndnoteReference"/>
          <w:rFonts w:cs="Arial"/>
          <w:sz w:val="18"/>
          <w:szCs w:val="18"/>
        </w:rPr>
        <w:endnoteRef/>
      </w:r>
      <w:r w:rsidRPr="005D238E">
        <w:rPr>
          <w:rFonts w:cs="Arial"/>
          <w:sz w:val="18"/>
          <w:szCs w:val="18"/>
        </w:rPr>
        <w:t xml:space="preserve"> </w:t>
      </w:r>
      <w:r w:rsidRPr="005D238E">
        <w:rPr>
          <w:rFonts w:cs="Arial"/>
          <w:color w:val="000000"/>
          <w:sz w:val="18"/>
          <w:szCs w:val="18"/>
        </w:rPr>
        <w:t xml:space="preserve">Australian Institute of Health and Welfare. (2022). Australia’s children. Retrieved from: </w:t>
      </w:r>
      <w:r w:rsidRPr="005D238E">
        <w:rPr>
          <w:rFonts w:cs="Arial"/>
          <w:sz w:val="18"/>
          <w:szCs w:val="18"/>
        </w:rPr>
        <w:t>https://www.aihw.gov.au/reports/children-youth/australias-children.</w:t>
      </w:r>
    </w:p>
  </w:endnote>
  <w:endnote w:id="5">
    <w:p w14:paraId="75E52B94" w14:textId="32348456" w:rsidR="007B36E0" w:rsidRPr="005D238E" w:rsidRDefault="007B36E0">
      <w:pPr>
        <w:pStyle w:val="EndnoteText"/>
        <w:rPr>
          <w:rFonts w:cs="Arial"/>
          <w:sz w:val="18"/>
          <w:szCs w:val="18"/>
        </w:rPr>
      </w:pPr>
      <w:r w:rsidRPr="005D238E">
        <w:rPr>
          <w:rStyle w:val="EndnoteReference"/>
          <w:rFonts w:cs="Arial"/>
          <w:sz w:val="18"/>
          <w:szCs w:val="18"/>
        </w:rPr>
        <w:endnoteRef/>
      </w:r>
      <w:r w:rsidRPr="005D238E">
        <w:rPr>
          <w:rFonts w:cs="Arial"/>
          <w:sz w:val="18"/>
          <w:szCs w:val="18"/>
        </w:rPr>
        <w:t xml:space="preserve"> K Fitz-Gibbon, S Meyer, J Maher, and S Roberts, Adolescent family violence in Australia: A national study of prevalence, history of childhood victimisation and impacts, Research report 15/2022, ANROWS, 2022. Retrieved from </w:t>
      </w:r>
      <w:hyperlink r:id="rId3" w:history="1">
        <w:r w:rsidRPr="005D238E">
          <w:rPr>
            <w:rStyle w:val="Hyperlink"/>
            <w:rFonts w:cs="Arial"/>
            <w:sz w:val="18"/>
            <w:szCs w:val="18"/>
          </w:rPr>
          <w:t>https://www.anrows.org.au/publication/adolescent-family-violence-in-australia-a-national-study-of-prevalence-history-of-childhood-victimisation-and-impacts/</w:t>
        </w:r>
      </w:hyperlink>
      <w:r w:rsidRPr="005D238E">
        <w:rPr>
          <w:rFonts w:cs="Arial"/>
          <w:sz w:val="18"/>
          <w:szCs w:val="18"/>
        </w:rPr>
        <w:t>.</w:t>
      </w:r>
    </w:p>
  </w:endnote>
  <w:endnote w:id="6">
    <w:p w14:paraId="59EA6F92" w14:textId="19773ED3" w:rsidR="007B36E0" w:rsidRPr="005D238E" w:rsidRDefault="007B36E0">
      <w:pPr>
        <w:pStyle w:val="EndnoteText"/>
        <w:rPr>
          <w:rFonts w:cs="Arial"/>
          <w:sz w:val="18"/>
          <w:szCs w:val="18"/>
        </w:rPr>
      </w:pPr>
      <w:r w:rsidRPr="005D238E">
        <w:rPr>
          <w:rStyle w:val="EndnoteReference"/>
          <w:rFonts w:cs="Arial"/>
          <w:sz w:val="18"/>
          <w:szCs w:val="18"/>
        </w:rPr>
        <w:endnoteRef/>
      </w:r>
      <w:r w:rsidRPr="005D238E">
        <w:rPr>
          <w:rFonts w:cs="Arial"/>
          <w:sz w:val="18"/>
          <w:szCs w:val="18"/>
        </w:rPr>
        <w:t xml:space="preserve"> Leeb, RT, Lewis, T &amp; Zolotor, AJ, 2011, ‘A review of the physical and mental health consequences of child abuse and neglect and implications for practice’, American Journal of Lifestyle Medicine, vol. 5, no. 5, pp. 454-468; Maas, C, Herrenkohl, TI, &amp; Sousa, C, 2008, ‘Review of research on child maltreatment and violence in youth’, Trauma Violence Abuse, vol. 9, pp. 56–67; Sternberg, KJ, Lamb, ME, Guterman, E, &amp; Abbott, CB, 2006, ‘Effects of early and later family violence on children’s behaviour problems and depression: A longitudinal, multi-informant perspective’, Child Abuse &amp; Neglect, vol. 30, pp. 283–306; Mersky, JP, Topitzes, J, &amp; Reynolds, AJ, 2011, ‘Unsafe at any age: Linking childhood and adolescent maltreatment to delinquency and crime’, Journal of Research in Crime and Delinquency, vol. 49, no. 2, pp. 296-318.</w:t>
      </w:r>
    </w:p>
  </w:endnote>
  <w:endnote w:id="7">
    <w:p w14:paraId="4038C53A" w14:textId="6BE31B92" w:rsidR="007B36E0" w:rsidRPr="005D238E" w:rsidRDefault="007B36E0" w:rsidP="005D238E">
      <w:pPr>
        <w:pStyle w:val="Foot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Sanders, M &amp; Pidgeon, A, 2011, ‘The Role of Parenting Programmes in the Prevention of Child Maltreatment, Australian Pyschologist, vol. 46, no. 4, pp. 199-209.</w:t>
      </w:r>
    </w:p>
  </w:endnote>
  <w:endnote w:id="8">
    <w:p w14:paraId="754F901C" w14:textId="6D7B5407" w:rsidR="007B36E0" w:rsidRPr="005D238E" w:rsidRDefault="007B36E0">
      <w:pPr>
        <w:pStyle w:val="End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Widom, CS, Dumont, KA, &amp; Czaja, SJ, 2007, ‘A prospective investigation of major depressive disorder and comorbidity in abused and neglected children grown up’, Archives of General Psychiatry, vol. 64, pp. 49–56.</w:t>
      </w:r>
    </w:p>
  </w:endnote>
  <w:endnote w:id="9">
    <w:p w14:paraId="76A8B454" w14:textId="2D64BCAB" w:rsidR="007B36E0" w:rsidRPr="005D238E" w:rsidRDefault="007B36E0">
      <w:pPr>
        <w:pStyle w:val="End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Widom, CS, White, HR, Czaja, SJ, &amp; Marmorstein, NR, 2007, ‘Long-term effects of child abuse and neglect on alcohol use and excessive drinking in middle adulthood’, Journal of Studies on Alcohol and Drugs, vol. 68, pp. 317–326; Yates, TM, Carlson, EA, &amp; Egeland, B, 2008, ‘A prospective study of child maltreatment and self-injurious behaviour in a community sample’, Developmental Psychopathology, vol. 20, pp. 651–671; Afifi, TO, Enns, MW, Cox, BJ, Asmundson, G, Stein, M, &amp; Sareen, J, 2008, ‘Population attributable fractions of psychiatric disorders and suicide ideation and attempts associated with adverse childhood experiences’, American Journal of Public Health, vol. 98, pp. 946–952.</w:t>
      </w:r>
    </w:p>
  </w:endnote>
  <w:endnote w:id="10">
    <w:p w14:paraId="7027B76B" w14:textId="750EAF1C" w:rsidR="007B36E0" w:rsidRPr="005D238E" w:rsidRDefault="007B36E0">
      <w:pPr>
        <w:pStyle w:val="End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Leeb, RT, Lewis, T &amp; Zolotor, AJ, 2011, ‘A review of the physical and mental health consequences of child abuse and neglect and implications for practice’, American Journal of Lifestyle Medicine, vol. 5, no. 5, pp. 454-468; Boden, JM, Horwood, LJ, &amp; Fergusson, DM, 2007, ‘Exposure to childhood sexual and physical abuse and subsequent educational achievement outcomes’, Child Abuse &amp; Neglect, vol. 31, pp. 1101–1114.</w:t>
      </w:r>
    </w:p>
  </w:endnote>
  <w:endnote w:id="11">
    <w:p w14:paraId="2E0ACB5A" w14:textId="0563CFD1" w:rsidR="007B36E0" w:rsidRPr="005D238E" w:rsidRDefault="007B36E0">
      <w:pPr>
        <w:pStyle w:val="EndnoteText"/>
        <w:rPr>
          <w:rFonts w:cs="Arial"/>
          <w:sz w:val="18"/>
          <w:szCs w:val="18"/>
          <w:lang w:val="en-AU"/>
        </w:rPr>
      </w:pPr>
      <w:r w:rsidRPr="005D238E">
        <w:rPr>
          <w:rStyle w:val="EndnoteReference"/>
          <w:rFonts w:cs="Arial"/>
          <w:sz w:val="18"/>
          <w:szCs w:val="18"/>
        </w:rPr>
        <w:endnoteRef/>
      </w:r>
      <w:r w:rsidRPr="005D238E">
        <w:rPr>
          <w:rFonts w:cs="Arial"/>
          <w:sz w:val="18"/>
          <w:szCs w:val="18"/>
        </w:rPr>
        <w:t xml:space="preserve"> Sanders, M &amp; Pidgeon, A, 2011, ‘The Role of Parenting Programmes in the Prevention of Child Maltreatment, Australian Pyschologist, vol. 46, no. 4, pp. 199-209.</w:t>
      </w:r>
    </w:p>
  </w:endnote>
  <w:endnote w:id="12">
    <w:p w14:paraId="3553116C" w14:textId="6243B61C" w:rsidR="007B36E0" w:rsidRPr="005D238E" w:rsidRDefault="007B36E0">
      <w:pPr>
        <w:pStyle w:val="EndnoteText"/>
        <w:rPr>
          <w:rFonts w:cs="Arial"/>
          <w:sz w:val="18"/>
          <w:szCs w:val="18"/>
        </w:rPr>
      </w:pPr>
      <w:r w:rsidRPr="005D238E">
        <w:rPr>
          <w:rStyle w:val="EndnoteReference"/>
          <w:rFonts w:cs="Arial"/>
          <w:sz w:val="18"/>
          <w:szCs w:val="18"/>
        </w:rPr>
        <w:endnoteRef/>
      </w:r>
      <w:r w:rsidRPr="005D238E">
        <w:rPr>
          <w:rFonts w:cs="Arial"/>
          <w:sz w:val="18"/>
          <w:szCs w:val="18"/>
        </w:rPr>
        <w:t xml:space="preserve"> Dr Stacey Fox, Angela Southwell, Neil Stafford, Dr Rebecca Goodhue, Dr Dianne Jackson, Dr Charlene Smith, 2015, Better Systems, Better Chances: A Review of Research and Practice for Prevention and Early Intervention’, Australian Research Alliance for Children and Youth.</w:t>
      </w:r>
    </w:p>
  </w:endnote>
  <w:endnote w:id="13">
    <w:p w14:paraId="2D2F8ECA" w14:textId="14B1E9E6" w:rsidR="007B36E0" w:rsidRPr="005D238E" w:rsidRDefault="007B36E0">
      <w:pPr>
        <w:pStyle w:val="EndnoteText"/>
        <w:rPr>
          <w:lang w:val="en-AU"/>
        </w:rPr>
      </w:pPr>
      <w:r w:rsidRPr="005D238E">
        <w:rPr>
          <w:rStyle w:val="EndnoteReference"/>
          <w:rFonts w:cs="Arial"/>
          <w:sz w:val="18"/>
          <w:szCs w:val="18"/>
        </w:rPr>
        <w:endnoteRef/>
      </w:r>
      <w:r w:rsidRPr="005D238E">
        <w:rPr>
          <w:rFonts w:cs="Arial"/>
          <w:sz w:val="18"/>
          <w:szCs w:val="18"/>
        </w:rPr>
        <w:t xml:space="preserve"> Australian Institute of Family Studies, 2020, Ensuring all children get the best start in life: A population approach to early intervention and prevention, </w:t>
      </w:r>
      <w:hyperlink r:id="rId4" w:history="1">
        <w:r w:rsidRPr="005D238E">
          <w:rPr>
            <w:rStyle w:val="Hyperlink"/>
            <w:rFonts w:cs="Arial"/>
            <w:sz w:val="18"/>
            <w:szCs w:val="18"/>
          </w:rPr>
          <w:t>https://aifs.gov.au/cfca/2020/10/20/ensuring-all-children-get-best-start-life-population-approach-early-intervention-and</w:t>
        </w:r>
      </w:hyperlink>
      <w:r w:rsidRPr="005D238E">
        <w:rPr>
          <w:rStyle w:val="Hyperlink"/>
          <w:rFonts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otham">
    <w:altName w:val="Calibri"/>
    <w:charset w:val="00"/>
    <w:family w:val="auto"/>
    <w:pitch w:val="variable"/>
    <w:sig w:usb0="800000A7"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Gotham Book Italic">
    <w:altName w:val="Times New Roman"/>
    <w:panose1 w:val="00000000000000000000"/>
    <w:charset w:val="00"/>
    <w:family w:val="auto"/>
    <w:notTrueType/>
    <w:pitch w:val="variable"/>
    <w:sig w:usb0="00000001" w:usb1="4000005B" w:usb2="00000000" w:usb3="00000000" w:csb0="0000009B" w:csb1="00000000"/>
  </w:font>
  <w:font w:name="Gotham Book">
    <w:altName w:val="Calibri"/>
    <w:panose1 w:val="00000000000000000000"/>
    <w:charset w:val="00"/>
    <w:family w:val="modern"/>
    <w:notTrueType/>
    <w:pitch w:val="variable"/>
    <w:sig w:usb0="800000AF" w:usb1="50000048" w:usb2="00000000" w:usb3="00000000" w:csb0="00000111" w:csb1="00000000"/>
  </w:font>
  <w:font w:name="Gotham Bold">
    <w:altName w:val="Times New Roman"/>
    <w:panose1 w:val="00000000000000000000"/>
    <w:charset w:val="00"/>
    <w:family w:val="auto"/>
    <w:notTrueType/>
    <w:pitch w:val="variable"/>
    <w:sig w:usb0="00000001" w:usb1="4000005B" w:usb2="00000000" w:usb3="00000000" w:csb0="0000009B"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641343"/>
      <w:docPartObj>
        <w:docPartGallery w:val="Page Numbers (Bottom of Page)"/>
        <w:docPartUnique/>
      </w:docPartObj>
    </w:sdtPr>
    <w:sdtEndPr>
      <w:rPr>
        <w:noProof/>
      </w:rPr>
    </w:sdtEndPr>
    <w:sdtContent>
      <w:p w14:paraId="0580D84B" w14:textId="1957A097" w:rsidR="007F1BD0" w:rsidRDefault="007F1BD0" w:rsidP="007F1BD0">
        <w:pPr>
          <w:pStyle w:val="Footer"/>
          <w:ind w:right="-768"/>
          <w:jc w:val="right"/>
        </w:pPr>
        <w:r>
          <w:fldChar w:fldCharType="begin"/>
        </w:r>
        <w:r>
          <w:instrText xml:space="preserve"> PAGE   \* MERGEFORMAT </w:instrText>
        </w:r>
        <w:r>
          <w:fldChar w:fldCharType="separate"/>
        </w:r>
        <w:r w:rsidR="00B451A8">
          <w:rPr>
            <w:noProof/>
          </w:rPr>
          <w:t>1</w:t>
        </w:r>
        <w:r>
          <w:rPr>
            <w:noProof/>
          </w:rPr>
          <w:fldChar w:fldCharType="end"/>
        </w:r>
      </w:p>
    </w:sdtContent>
  </w:sdt>
  <w:p w14:paraId="3AF65BD6" w14:textId="77777777" w:rsidR="007F1BD0" w:rsidRDefault="007F1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229E" w14:textId="77777777" w:rsidR="00790907" w:rsidRPr="00862F4A" w:rsidRDefault="00790907" w:rsidP="00ED7271">
      <w:pPr>
        <w:rPr>
          <w:b/>
        </w:rPr>
      </w:pPr>
      <w:r w:rsidRPr="00862F4A">
        <w:rPr>
          <w:b/>
        </w:rPr>
        <w:separator/>
      </w:r>
    </w:p>
  </w:footnote>
  <w:footnote w:type="continuationSeparator" w:id="0">
    <w:p w14:paraId="0F2A65FE" w14:textId="77777777" w:rsidR="00790907" w:rsidRDefault="00790907" w:rsidP="00ED7271">
      <w:r>
        <w:continuationSeparator/>
      </w:r>
    </w:p>
  </w:footnote>
  <w:footnote w:type="continuationNotice" w:id="1">
    <w:p w14:paraId="15BFD76A" w14:textId="77777777" w:rsidR="00790907" w:rsidRDefault="007909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B277" w14:textId="77777777" w:rsidR="00552D6B" w:rsidRPr="00552D6B" w:rsidRDefault="000A24B2" w:rsidP="00552D6B">
    <w:pPr>
      <w:pStyle w:val="H1"/>
    </w:pPr>
    <w:r>
      <w:rPr>
        <w:noProof/>
        <w:lang w:val="en-AU" w:eastAsia="en-AU"/>
      </w:rPr>
      <w:drawing>
        <wp:anchor distT="0" distB="0" distL="114300" distR="114300" simplePos="0" relativeHeight="251658240" behindDoc="0" locked="0" layoutInCell="1" allowOverlap="1" wp14:anchorId="4402EC56" wp14:editId="3F318944">
          <wp:simplePos x="0" y="0"/>
          <wp:positionH relativeFrom="margin">
            <wp:align>right</wp:align>
          </wp:positionH>
          <wp:positionV relativeFrom="paragraph">
            <wp:posOffset>23473</wp:posOffset>
          </wp:positionV>
          <wp:extent cx="1040524" cy="1103586"/>
          <wp:effectExtent l="0" t="0" r="0" b="0"/>
          <wp:wrapSquare wrapText="bothSides"/>
          <wp:docPr id="2" name="Picture 2"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1040524" cy="1103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611D">
      <w:t xml:space="preserve">Community Strengthening Stream </w:t>
    </w:r>
    <w:r w:rsidR="00552D6B">
      <w:t>Example</w:t>
    </w:r>
    <w:r w:rsidR="00477DC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F840" w14:textId="77777777" w:rsidR="004A7237" w:rsidRDefault="004A7237">
    <w:pPr>
      <w:pStyle w:val="Header"/>
    </w:pPr>
    <w:r w:rsidRPr="007D1CA6">
      <w:rPr>
        <w:rFonts w:ascii="Gotham" w:hAnsi="Gotham"/>
        <w:b/>
        <w:noProof/>
        <w:color w:val="002060"/>
        <w:lang w:val="en-AU" w:eastAsia="en-AU"/>
      </w:rPr>
      <w:drawing>
        <wp:anchor distT="0" distB="0" distL="114300" distR="114300" simplePos="0" relativeHeight="251658241" behindDoc="1" locked="0" layoutInCell="1" allowOverlap="1" wp14:anchorId="6A6BD05D" wp14:editId="452577BF">
          <wp:simplePos x="0" y="0"/>
          <wp:positionH relativeFrom="margin">
            <wp:posOffset>13098483</wp:posOffset>
          </wp:positionH>
          <wp:positionV relativeFrom="paragraph">
            <wp:posOffset>-59204</wp:posOffset>
          </wp:positionV>
          <wp:extent cx="772160" cy="819150"/>
          <wp:effectExtent l="0" t="0" r="8890" b="0"/>
          <wp:wrapSquare wrapText="bothSides"/>
          <wp:docPr id="3" name="Picture 3" descr="logo - Communities &amp;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mmunities &amp; Justi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0550" b="-3706"/>
                  <a:stretch/>
                </pic:blipFill>
                <pic:spPr bwMode="auto">
                  <a:xfrm>
                    <a:off x="0" y="0"/>
                    <a:ext cx="77216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BA"/>
    <w:multiLevelType w:val="hybridMultilevel"/>
    <w:tmpl w:val="40BCFF5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B33566"/>
    <w:multiLevelType w:val="hybridMultilevel"/>
    <w:tmpl w:val="32287EC0"/>
    <w:lvl w:ilvl="0" w:tplc="E3F4A772">
      <w:start w:val="1"/>
      <w:numFmt w:val="decimal"/>
      <w:lvlText w:val="%1."/>
      <w:lvlJc w:val="left"/>
      <w:pPr>
        <w:ind w:left="369" w:hanging="360"/>
      </w:pPr>
    </w:lvl>
    <w:lvl w:ilvl="1" w:tplc="4F365908" w:tentative="1">
      <w:start w:val="1"/>
      <w:numFmt w:val="lowerLetter"/>
      <w:lvlText w:val="%2."/>
      <w:lvlJc w:val="left"/>
      <w:pPr>
        <w:ind w:left="1089" w:hanging="360"/>
      </w:pPr>
    </w:lvl>
    <w:lvl w:ilvl="2" w:tplc="1656322E" w:tentative="1">
      <w:start w:val="1"/>
      <w:numFmt w:val="lowerRoman"/>
      <w:lvlText w:val="%3."/>
      <w:lvlJc w:val="right"/>
      <w:pPr>
        <w:ind w:left="1809" w:hanging="180"/>
      </w:pPr>
    </w:lvl>
    <w:lvl w:ilvl="3" w:tplc="63F669D6" w:tentative="1">
      <w:start w:val="1"/>
      <w:numFmt w:val="decimal"/>
      <w:lvlText w:val="%4."/>
      <w:lvlJc w:val="left"/>
      <w:pPr>
        <w:ind w:left="2529" w:hanging="360"/>
      </w:pPr>
    </w:lvl>
    <w:lvl w:ilvl="4" w:tplc="C6EA93FC" w:tentative="1">
      <w:start w:val="1"/>
      <w:numFmt w:val="lowerLetter"/>
      <w:lvlText w:val="%5."/>
      <w:lvlJc w:val="left"/>
      <w:pPr>
        <w:ind w:left="3249" w:hanging="360"/>
      </w:pPr>
    </w:lvl>
    <w:lvl w:ilvl="5" w:tplc="D2128EA2" w:tentative="1">
      <w:start w:val="1"/>
      <w:numFmt w:val="lowerRoman"/>
      <w:lvlText w:val="%6."/>
      <w:lvlJc w:val="right"/>
      <w:pPr>
        <w:ind w:left="3969" w:hanging="180"/>
      </w:pPr>
    </w:lvl>
    <w:lvl w:ilvl="6" w:tplc="762C0526" w:tentative="1">
      <w:start w:val="1"/>
      <w:numFmt w:val="decimal"/>
      <w:lvlText w:val="%7."/>
      <w:lvlJc w:val="left"/>
      <w:pPr>
        <w:ind w:left="4689" w:hanging="360"/>
      </w:pPr>
    </w:lvl>
    <w:lvl w:ilvl="7" w:tplc="033A355C" w:tentative="1">
      <w:start w:val="1"/>
      <w:numFmt w:val="lowerLetter"/>
      <w:lvlText w:val="%8."/>
      <w:lvlJc w:val="left"/>
      <w:pPr>
        <w:ind w:left="5409" w:hanging="360"/>
      </w:pPr>
    </w:lvl>
    <w:lvl w:ilvl="8" w:tplc="520286A0" w:tentative="1">
      <w:start w:val="1"/>
      <w:numFmt w:val="lowerRoman"/>
      <w:lvlText w:val="%9."/>
      <w:lvlJc w:val="right"/>
      <w:pPr>
        <w:ind w:left="6129" w:hanging="180"/>
      </w:pPr>
    </w:lvl>
  </w:abstractNum>
  <w:abstractNum w:abstractNumId="2" w15:restartNumberingAfterBreak="0">
    <w:nsid w:val="21D061E3"/>
    <w:multiLevelType w:val="hybridMultilevel"/>
    <w:tmpl w:val="0AD02D42"/>
    <w:lvl w:ilvl="0" w:tplc="B76417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F9339B"/>
    <w:multiLevelType w:val="hybridMultilevel"/>
    <w:tmpl w:val="18FCE768"/>
    <w:lvl w:ilvl="0" w:tplc="44EEE87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883C85"/>
    <w:multiLevelType w:val="hybridMultilevel"/>
    <w:tmpl w:val="22AC76A6"/>
    <w:lvl w:ilvl="0" w:tplc="2E56050A">
      <w:start w:val="1"/>
      <w:numFmt w:val="bullet"/>
      <w:lvlText w:val=""/>
      <w:lvlJc w:val="left"/>
      <w:pPr>
        <w:ind w:left="360" w:hanging="360"/>
      </w:pPr>
      <w:rPr>
        <w:rFonts w:ascii="Symbol" w:hAnsi="Symbol" w:hint="default"/>
      </w:rPr>
    </w:lvl>
    <w:lvl w:ilvl="1" w:tplc="9236B4D6">
      <w:start w:val="1"/>
      <w:numFmt w:val="bullet"/>
      <w:lvlText w:val="o"/>
      <w:lvlJc w:val="left"/>
      <w:pPr>
        <w:ind w:left="1080" w:hanging="360"/>
      </w:pPr>
      <w:rPr>
        <w:rFonts w:ascii="Courier New" w:hAnsi="Courier New" w:hint="default"/>
      </w:rPr>
    </w:lvl>
    <w:lvl w:ilvl="2" w:tplc="E7C060F8">
      <w:start w:val="1"/>
      <w:numFmt w:val="bullet"/>
      <w:lvlText w:val=""/>
      <w:lvlJc w:val="left"/>
      <w:pPr>
        <w:ind w:left="1800" w:hanging="360"/>
      </w:pPr>
      <w:rPr>
        <w:rFonts w:ascii="Wingdings" w:hAnsi="Wingdings" w:hint="default"/>
      </w:rPr>
    </w:lvl>
    <w:lvl w:ilvl="3" w:tplc="9168C5DC">
      <w:start w:val="1"/>
      <w:numFmt w:val="bullet"/>
      <w:lvlText w:val=""/>
      <w:lvlJc w:val="left"/>
      <w:pPr>
        <w:ind w:left="2520" w:hanging="360"/>
      </w:pPr>
      <w:rPr>
        <w:rFonts w:ascii="Symbol" w:hAnsi="Symbol" w:hint="default"/>
      </w:rPr>
    </w:lvl>
    <w:lvl w:ilvl="4" w:tplc="04D47D5C">
      <w:start w:val="1"/>
      <w:numFmt w:val="bullet"/>
      <w:lvlText w:val="o"/>
      <w:lvlJc w:val="left"/>
      <w:pPr>
        <w:ind w:left="3240" w:hanging="360"/>
      </w:pPr>
      <w:rPr>
        <w:rFonts w:ascii="Courier New" w:hAnsi="Courier New" w:hint="default"/>
      </w:rPr>
    </w:lvl>
    <w:lvl w:ilvl="5" w:tplc="B718BB6C">
      <w:start w:val="1"/>
      <w:numFmt w:val="bullet"/>
      <w:lvlText w:val=""/>
      <w:lvlJc w:val="left"/>
      <w:pPr>
        <w:ind w:left="3960" w:hanging="360"/>
      </w:pPr>
      <w:rPr>
        <w:rFonts w:ascii="Wingdings" w:hAnsi="Wingdings" w:hint="default"/>
      </w:rPr>
    </w:lvl>
    <w:lvl w:ilvl="6" w:tplc="A5D218BE">
      <w:start w:val="1"/>
      <w:numFmt w:val="bullet"/>
      <w:lvlText w:val=""/>
      <w:lvlJc w:val="left"/>
      <w:pPr>
        <w:ind w:left="4680" w:hanging="360"/>
      </w:pPr>
      <w:rPr>
        <w:rFonts w:ascii="Symbol" w:hAnsi="Symbol" w:hint="default"/>
      </w:rPr>
    </w:lvl>
    <w:lvl w:ilvl="7" w:tplc="AA62180E">
      <w:start w:val="1"/>
      <w:numFmt w:val="bullet"/>
      <w:lvlText w:val="o"/>
      <w:lvlJc w:val="left"/>
      <w:pPr>
        <w:ind w:left="5400" w:hanging="360"/>
      </w:pPr>
      <w:rPr>
        <w:rFonts w:ascii="Courier New" w:hAnsi="Courier New" w:hint="default"/>
      </w:rPr>
    </w:lvl>
    <w:lvl w:ilvl="8" w:tplc="49AEFAAE">
      <w:start w:val="1"/>
      <w:numFmt w:val="bullet"/>
      <w:lvlText w:val=""/>
      <w:lvlJc w:val="left"/>
      <w:pPr>
        <w:ind w:left="6120" w:hanging="360"/>
      </w:pPr>
      <w:rPr>
        <w:rFonts w:ascii="Wingdings" w:hAnsi="Wingdings" w:hint="default"/>
      </w:rPr>
    </w:lvl>
  </w:abstractNum>
  <w:abstractNum w:abstractNumId="5" w15:restartNumberingAfterBreak="0">
    <w:nsid w:val="4163399E"/>
    <w:multiLevelType w:val="multilevel"/>
    <w:tmpl w:val="9F46E584"/>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F582846"/>
    <w:multiLevelType w:val="hybridMultilevel"/>
    <w:tmpl w:val="DC3C6EB0"/>
    <w:lvl w:ilvl="0" w:tplc="CCC2B310">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F70EB8"/>
    <w:multiLevelType w:val="hybridMultilevel"/>
    <w:tmpl w:val="F1E2183E"/>
    <w:lvl w:ilvl="0" w:tplc="4FC6E98C">
      <w:start w:val="1"/>
      <w:numFmt w:val="decimal"/>
      <w:pStyle w:val="List1"/>
      <w:lvlText w:val="%1."/>
      <w:lvlJc w:val="left"/>
      <w:pPr>
        <w:ind w:left="369" w:hanging="36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7764D8"/>
    <w:multiLevelType w:val="hybridMultilevel"/>
    <w:tmpl w:val="DCD45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4C1F7D"/>
    <w:multiLevelType w:val="hybridMultilevel"/>
    <w:tmpl w:val="8E108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855F81"/>
    <w:multiLevelType w:val="hybridMultilevel"/>
    <w:tmpl w:val="DD5A652A"/>
    <w:lvl w:ilvl="0" w:tplc="90CC8A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28522E"/>
    <w:multiLevelType w:val="hybridMultilevel"/>
    <w:tmpl w:val="91C491D2"/>
    <w:lvl w:ilvl="0" w:tplc="4E7C3E26">
      <w:start w:val="1"/>
      <w:numFmt w:val="bullet"/>
      <w:pStyle w:val="Bulletpoints"/>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280062">
    <w:abstractNumId w:val="4"/>
  </w:num>
  <w:num w:numId="2" w16cid:durableId="106243383">
    <w:abstractNumId w:val="11"/>
  </w:num>
  <w:num w:numId="3" w16cid:durableId="827790508">
    <w:abstractNumId w:val="7"/>
  </w:num>
  <w:num w:numId="4" w16cid:durableId="190387053">
    <w:abstractNumId w:val="2"/>
  </w:num>
  <w:num w:numId="5" w16cid:durableId="871377337">
    <w:abstractNumId w:val="2"/>
  </w:num>
  <w:num w:numId="6" w16cid:durableId="54357974">
    <w:abstractNumId w:val="8"/>
  </w:num>
  <w:num w:numId="7" w16cid:durableId="1358045275">
    <w:abstractNumId w:val="2"/>
  </w:num>
  <w:num w:numId="8" w16cid:durableId="2127919754">
    <w:abstractNumId w:val="1"/>
  </w:num>
  <w:num w:numId="9" w16cid:durableId="1048337051">
    <w:abstractNumId w:val="10"/>
  </w:num>
  <w:num w:numId="10" w16cid:durableId="959800808">
    <w:abstractNumId w:val="3"/>
  </w:num>
  <w:num w:numId="11" w16cid:durableId="1144079753">
    <w:abstractNumId w:val="6"/>
  </w:num>
  <w:num w:numId="12" w16cid:durableId="1420978384">
    <w:abstractNumId w:val="9"/>
  </w:num>
  <w:num w:numId="13" w16cid:durableId="1632319312">
    <w:abstractNumId w:val="1"/>
    <w:lvlOverride w:ilvl="0">
      <w:startOverride w:val="1"/>
    </w:lvlOverride>
  </w:num>
  <w:num w:numId="14" w16cid:durableId="904493374">
    <w:abstractNumId w:val="5"/>
  </w:num>
  <w:num w:numId="15" w16cid:durableId="99807767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DC"/>
    <w:rsid w:val="000008D9"/>
    <w:rsid w:val="00010217"/>
    <w:rsid w:val="000131B4"/>
    <w:rsid w:val="00022A9F"/>
    <w:rsid w:val="0002438F"/>
    <w:rsid w:val="00027254"/>
    <w:rsid w:val="000275A3"/>
    <w:rsid w:val="00027E1A"/>
    <w:rsid w:val="00033750"/>
    <w:rsid w:val="00037266"/>
    <w:rsid w:val="00043039"/>
    <w:rsid w:val="00043579"/>
    <w:rsid w:val="0004365F"/>
    <w:rsid w:val="00044C42"/>
    <w:rsid w:val="00044D8B"/>
    <w:rsid w:val="000511E6"/>
    <w:rsid w:val="00051A07"/>
    <w:rsid w:val="00057AB8"/>
    <w:rsid w:val="00063846"/>
    <w:rsid w:val="00071F9B"/>
    <w:rsid w:val="00077EEC"/>
    <w:rsid w:val="00094A31"/>
    <w:rsid w:val="00097315"/>
    <w:rsid w:val="00097CC7"/>
    <w:rsid w:val="000A24B2"/>
    <w:rsid w:val="000A512E"/>
    <w:rsid w:val="000B1B82"/>
    <w:rsid w:val="000C2B3E"/>
    <w:rsid w:val="000C5F60"/>
    <w:rsid w:val="000C7363"/>
    <w:rsid w:val="000D0773"/>
    <w:rsid w:val="000D1355"/>
    <w:rsid w:val="000D13A8"/>
    <w:rsid w:val="000D5435"/>
    <w:rsid w:val="000E038A"/>
    <w:rsid w:val="000E11E9"/>
    <w:rsid w:val="000E3465"/>
    <w:rsid w:val="000E71B4"/>
    <w:rsid w:val="000F13D2"/>
    <w:rsid w:val="000F1B38"/>
    <w:rsid w:val="000F3968"/>
    <w:rsid w:val="00104935"/>
    <w:rsid w:val="00110EEB"/>
    <w:rsid w:val="00114AEF"/>
    <w:rsid w:val="001159CE"/>
    <w:rsid w:val="00122167"/>
    <w:rsid w:val="0012398C"/>
    <w:rsid w:val="00124C14"/>
    <w:rsid w:val="00124C1B"/>
    <w:rsid w:val="001321C5"/>
    <w:rsid w:val="001350CD"/>
    <w:rsid w:val="0013545B"/>
    <w:rsid w:val="00141D75"/>
    <w:rsid w:val="0014655B"/>
    <w:rsid w:val="00157882"/>
    <w:rsid w:val="00160213"/>
    <w:rsid w:val="001608F3"/>
    <w:rsid w:val="00181D38"/>
    <w:rsid w:val="00182108"/>
    <w:rsid w:val="00186849"/>
    <w:rsid w:val="00187E12"/>
    <w:rsid w:val="0019272F"/>
    <w:rsid w:val="00195A73"/>
    <w:rsid w:val="001A408F"/>
    <w:rsid w:val="001B2D21"/>
    <w:rsid w:val="001B302F"/>
    <w:rsid w:val="001B33DB"/>
    <w:rsid w:val="001C029E"/>
    <w:rsid w:val="001C1415"/>
    <w:rsid w:val="001C43CE"/>
    <w:rsid w:val="001D601C"/>
    <w:rsid w:val="001D6711"/>
    <w:rsid w:val="001E3FDE"/>
    <w:rsid w:val="001E6AA4"/>
    <w:rsid w:val="001E6FC7"/>
    <w:rsid w:val="001E78C2"/>
    <w:rsid w:val="001F4223"/>
    <w:rsid w:val="00207651"/>
    <w:rsid w:val="00216772"/>
    <w:rsid w:val="00216EEA"/>
    <w:rsid w:val="002170E6"/>
    <w:rsid w:val="00217BF3"/>
    <w:rsid w:val="0022026D"/>
    <w:rsid w:val="002337DC"/>
    <w:rsid w:val="002353AD"/>
    <w:rsid w:val="002376EE"/>
    <w:rsid w:val="00241709"/>
    <w:rsid w:val="00241733"/>
    <w:rsid w:val="002453F6"/>
    <w:rsid w:val="002455A6"/>
    <w:rsid w:val="00246FD0"/>
    <w:rsid w:val="00247F89"/>
    <w:rsid w:val="00250499"/>
    <w:rsid w:val="002556F4"/>
    <w:rsid w:val="002570C8"/>
    <w:rsid w:val="00290E4C"/>
    <w:rsid w:val="002930A2"/>
    <w:rsid w:val="0029589B"/>
    <w:rsid w:val="002A3197"/>
    <w:rsid w:val="002A3277"/>
    <w:rsid w:val="002B0898"/>
    <w:rsid w:val="002B10FE"/>
    <w:rsid w:val="002B18BF"/>
    <w:rsid w:val="002B1A61"/>
    <w:rsid w:val="002B3F63"/>
    <w:rsid w:val="002B4D59"/>
    <w:rsid w:val="002B53E2"/>
    <w:rsid w:val="002B770F"/>
    <w:rsid w:val="002C375E"/>
    <w:rsid w:val="002C5886"/>
    <w:rsid w:val="002D1884"/>
    <w:rsid w:val="002D6023"/>
    <w:rsid w:val="002E0055"/>
    <w:rsid w:val="002E07D1"/>
    <w:rsid w:val="002E1547"/>
    <w:rsid w:val="002E5AAF"/>
    <w:rsid w:val="0030037F"/>
    <w:rsid w:val="00301357"/>
    <w:rsid w:val="00301E32"/>
    <w:rsid w:val="0030224A"/>
    <w:rsid w:val="00303155"/>
    <w:rsid w:val="00303ED3"/>
    <w:rsid w:val="003049D7"/>
    <w:rsid w:val="00305ACA"/>
    <w:rsid w:val="00310DBE"/>
    <w:rsid w:val="00315705"/>
    <w:rsid w:val="0032399C"/>
    <w:rsid w:val="00330414"/>
    <w:rsid w:val="003314A2"/>
    <w:rsid w:val="00332F8B"/>
    <w:rsid w:val="00333FB7"/>
    <w:rsid w:val="00334DDC"/>
    <w:rsid w:val="0034304D"/>
    <w:rsid w:val="00343F38"/>
    <w:rsid w:val="0034525E"/>
    <w:rsid w:val="00352CE0"/>
    <w:rsid w:val="003539BF"/>
    <w:rsid w:val="00355E3C"/>
    <w:rsid w:val="00373DEC"/>
    <w:rsid w:val="00382780"/>
    <w:rsid w:val="00384EEA"/>
    <w:rsid w:val="003A18BB"/>
    <w:rsid w:val="003A1C2D"/>
    <w:rsid w:val="003A3AFE"/>
    <w:rsid w:val="003B2897"/>
    <w:rsid w:val="003B2B2F"/>
    <w:rsid w:val="003B4D5A"/>
    <w:rsid w:val="003B5FDE"/>
    <w:rsid w:val="003B67FA"/>
    <w:rsid w:val="003B79A0"/>
    <w:rsid w:val="003C0486"/>
    <w:rsid w:val="003C1F52"/>
    <w:rsid w:val="003C3340"/>
    <w:rsid w:val="003C65DE"/>
    <w:rsid w:val="003C78BA"/>
    <w:rsid w:val="003D0196"/>
    <w:rsid w:val="003D3EF1"/>
    <w:rsid w:val="003D5C01"/>
    <w:rsid w:val="003E177B"/>
    <w:rsid w:val="003E4974"/>
    <w:rsid w:val="003E777C"/>
    <w:rsid w:val="003F0572"/>
    <w:rsid w:val="003F0634"/>
    <w:rsid w:val="003F4171"/>
    <w:rsid w:val="003F63C0"/>
    <w:rsid w:val="003F768F"/>
    <w:rsid w:val="00400838"/>
    <w:rsid w:val="004020FF"/>
    <w:rsid w:val="00402A33"/>
    <w:rsid w:val="00402E22"/>
    <w:rsid w:val="00402FA3"/>
    <w:rsid w:val="00406E26"/>
    <w:rsid w:val="004077EA"/>
    <w:rsid w:val="00411FAD"/>
    <w:rsid w:val="00414C55"/>
    <w:rsid w:val="00416BDB"/>
    <w:rsid w:val="00420380"/>
    <w:rsid w:val="00420715"/>
    <w:rsid w:val="00426E06"/>
    <w:rsid w:val="004316B8"/>
    <w:rsid w:val="004340EF"/>
    <w:rsid w:val="00436849"/>
    <w:rsid w:val="00453FFD"/>
    <w:rsid w:val="004638AB"/>
    <w:rsid w:val="00477DCF"/>
    <w:rsid w:val="00484FD3"/>
    <w:rsid w:val="00485A0D"/>
    <w:rsid w:val="00486FD1"/>
    <w:rsid w:val="00490D48"/>
    <w:rsid w:val="004A7237"/>
    <w:rsid w:val="004B45E7"/>
    <w:rsid w:val="004B6FCD"/>
    <w:rsid w:val="004C061C"/>
    <w:rsid w:val="004C44A2"/>
    <w:rsid w:val="004C46E5"/>
    <w:rsid w:val="004C6E9F"/>
    <w:rsid w:val="004D14B5"/>
    <w:rsid w:val="004E4804"/>
    <w:rsid w:val="004E7120"/>
    <w:rsid w:val="004F4987"/>
    <w:rsid w:val="005007F4"/>
    <w:rsid w:val="0050208B"/>
    <w:rsid w:val="0050281C"/>
    <w:rsid w:val="0050623E"/>
    <w:rsid w:val="00510FAE"/>
    <w:rsid w:val="00511CA3"/>
    <w:rsid w:val="00515E0C"/>
    <w:rsid w:val="0051663D"/>
    <w:rsid w:val="005168CC"/>
    <w:rsid w:val="00520612"/>
    <w:rsid w:val="00521BFD"/>
    <w:rsid w:val="0052286F"/>
    <w:rsid w:val="00523D5C"/>
    <w:rsid w:val="00524E61"/>
    <w:rsid w:val="00525D2F"/>
    <w:rsid w:val="00527CD9"/>
    <w:rsid w:val="0054138C"/>
    <w:rsid w:val="00541785"/>
    <w:rsid w:val="00545A3A"/>
    <w:rsid w:val="00552B0B"/>
    <w:rsid w:val="00552D6B"/>
    <w:rsid w:val="005532F0"/>
    <w:rsid w:val="00555A46"/>
    <w:rsid w:val="00557AD3"/>
    <w:rsid w:val="00557FE0"/>
    <w:rsid w:val="005710D4"/>
    <w:rsid w:val="00571171"/>
    <w:rsid w:val="0057212D"/>
    <w:rsid w:val="00573AB3"/>
    <w:rsid w:val="00577FDB"/>
    <w:rsid w:val="00580E63"/>
    <w:rsid w:val="00581CC8"/>
    <w:rsid w:val="00595025"/>
    <w:rsid w:val="00595062"/>
    <w:rsid w:val="00596F9E"/>
    <w:rsid w:val="00597AA5"/>
    <w:rsid w:val="005A31BE"/>
    <w:rsid w:val="005A6CF0"/>
    <w:rsid w:val="005C0361"/>
    <w:rsid w:val="005C2BE3"/>
    <w:rsid w:val="005D00AC"/>
    <w:rsid w:val="005D17F3"/>
    <w:rsid w:val="005D238E"/>
    <w:rsid w:val="005E1074"/>
    <w:rsid w:val="005E682C"/>
    <w:rsid w:val="005F0D50"/>
    <w:rsid w:val="005F37A8"/>
    <w:rsid w:val="005F5A95"/>
    <w:rsid w:val="005F6003"/>
    <w:rsid w:val="00601B5D"/>
    <w:rsid w:val="00602D6D"/>
    <w:rsid w:val="0060672E"/>
    <w:rsid w:val="006172A2"/>
    <w:rsid w:val="00617F1E"/>
    <w:rsid w:val="00620835"/>
    <w:rsid w:val="00621C44"/>
    <w:rsid w:val="006247D5"/>
    <w:rsid w:val="00624F46"/>
    <w:rsid w:val="00631231"/>
    <w:rsid w:val="006346D4"/>
    <w:rsid w:val="00637F51"/>
    <w:rsid w:val="00640597"/>
    <w:rsid w:val="00643367"/>
    <w:rsid w:val="00643C7E"/>
    <w:rsid w:val="00645156"/>
    <w:rsid w:val="00645410"/>
    <w:rsid w:val="00646A34"/>
    <w:rsid w:val="00647E47"/>
    <w:rsid w:val="006530E5"/>
    <w:rsid w:val="0065325D"/>
    <w:rsid w:val="006725DE"/>
    <w:rsid w:val="0067341C"/>
    <w:rsid w:val="00676DA4"/>
    <w:rsid w:val="006848C0"/>
    <w:rsid w:val="00690A8F"/>
    <w:rsid w:val="00692425"/>
    <w:rsid w:val="0069366F"/>
    <w:rsid w:val="006949DF"/>
    <w:rsid w:val="006A5C40"/>
    <w:rsid w:val="006A6447"/>
    <w:rsid w:val="006A7F52"/>
    <w:rsid w:val="006B7E4A"/>
    <w:rsid w:val="006C1B72"/>
    <w:rsid w:val="006C219B"/>
    <w:rsid w:val="006C2AB1"/>
    <w:rsid w:val="006D074C"/>
    <w:rsid w:val="006D77B3"/>
    <w:rsid w:val="006D7BBD"/>
    <w:rsid w:val="006E1B83"/>
    <w:rsid w:val="006E3DD3"/>
    <w:rsid w:val="006F11AE"/>
    <w:rsid w:val="006F51A9"/>
    <w:rsid w:val="00707F41"/>
    <w:rsid w:val="007128D7"/>
    <w:rsid w:val="00714F27"/>
    <w:rsid w:val="00717533"/>
    <w:rsid w:val="00721B0D"/>
    <w:rsid w:val="007240E0"/>
    <w:rsid w:val="00733B75"/>
    <w:rsid w:val="00734017"/>
    <w:rsid w:val="00736C8F"/>
    <w:rsid w:val="00736DBE"/>
    <w:rsid w:val="00737B74"/>
    <w:rsid w:val="00744B0F"/>
    <w:rsid w:val="00744EE8"/>
    <w:rsid w:val="00750A7C"/>
    <w:rsid w:val="00751568"/>
    <w:rsid w:val="00752044"/>
    <w:rsid w:val="00756DEA"/>
    <w:rsid w:val="007742BE"/>
    <w:rsid w:val="00775BEF"/>
    <w:rsid w:val="00780214"/>
    <w:rsid w:val="007876D3"/>
    <w:rsid w:val="00790907"/>
    <w:rsid w:val="007913F2"/>
    <w:rsid w:val="00793266"/>
    <w:rsid w:val="007947F6"/>
    <w:rsid w:val="00794FC3"/>
    <w:rsid w:val="00795E5C"/>
    <w:rsid w:val="007965DF"/>
    <w:rsid w:val="007B36E0"/>
    <w:rsid w:val="007B5752"/>
    <w:rsid w:val="007B66C3"/>
    <w:rsid w:val="007C075A"/>
    <w:rsid w:val="007C3959"/>
    <w:rsid w:val="007C5DD1"/>
    <w:rsid w:val="007D025D"/>
    <w:rsid w:val="007D1CA6"/>
    <w:rsid w:val="007D4C5E"/>
    <w:rsid w:val="007D5608"/>
    <w:rsid w:val="007D589B"/>
    <w:rsid w:val="007E0807"/>
    <w:rsid w:val="007E1D4B"/>
    <w:rsid w:val="007E36BC"/>
    <w:rsid w:val="007E7D45"/>
    <w:rsid w:val="007F01CB"/>
    <w:rsid w:val="007F1BD0"/>
    <w:rsid w:val="007F3E2F"/>
    <w:rsid w:val="007F4978"/>
    <w:rsid w:val="00803156"/>
    <w:rsid w:val="00803A8F"/>
    <w:rsid w:val="008103B1"/>
    <w:rsid w:val="0081578F"/>
    <w:rsid w:val="0081596A"/>
    <w:rsid w:val="00822D60"/>
    <w:rsid w:val="00826D91"/>
    <w:rsid w:val="00830B91"/>
    <w:rsid w:val="00830CA7"/>
    <w:rsid w:val="0083226F"/>
    <w:rsid w:val="008327EB"/>
    <w:rsid w:val="0083459E"/>
    <w:rsid w:val="00835523"/>
    <w:rsid w:val="00835AFB"/>
    <w:rsid w:val="0083714C"/>
    <w:rsid w:val="0084162B"/>
    <w:rsid w:val="008557B5"/>
    <w:rsid w:val="00856382"/>
    <w:rsid w:val="00862F4A"/>
    <w:rsid w:val="00863667"/>
    <w:rsid w:val="008654B2"/>
    <w:rsid w:val="00866B4A"/>
    <w:rsid w:val="0086713E"/>
    <w:rsid w:val="00867857"/>
    <w:rsid w:val="00874A76"/>
    <w:rsid w:val="0087641F"/>
    <w:rsid w:val="00885395"/>
    <w:rsid w:val="008963F0"/>
    <w:rsid w:val="00897F07"/>
    <w:rsid w:val="008A1475"/>
    <w:rsid w:val="008B1DEB"/>
    <w:rsid w:val="008B78B7"/>
    <w:rsid w:val="008D3F11"/>
    <w:rsid w:val="008E0738"/>
    <w:rsid w:val="008F74EE"/>
    <w:rsid w:val="00904861"/>
    <w:rsid w:val="00907515"/>
    <w:rsid w:val="00907642"/>
    <w:rsid w:val="009119D4"/>
    <w:rsid w:val="00911C37"/>
    <w:rsid w:val="00912C49"/>
    <w:rsid w:val="0091308A"/>
    <w:rsid w:val="00915B2B"/>
    <w:rsid w:val="00920E3E"/>
    <w:rsid w:val="00921017"/>
    <w:rsid w:val="00921847"/>
    <w:rsid w:val="009247CD"/>
    <w:rsid w:val="00931640"/>
    <w:rsid w:val="0093253A"/>
    <w:rsid w:val="00934BD2"/>
    <w:rsid w:val="00936B57"/>
    <w:rsid w:val="00940254"/>
    <w:rsid w:val="00942396"/>
    <w:rsid w:val="0094282F"/>
    <w:rsid w:val="009452F2"/>
    <w:rsid w:val="00956679"/>
    <w:rsid w:val="00956AD0"/>
    <w:rsid w:val="00960E9C"/>
    <w:rsid w:val="00961612"/>
    <w:rsid w:val="009626E9"/>
    <w:rsid w:val="00962CF6"/>
    <w:rsid w:val="009643B8"/>
    <w:rsid w:val="00964956"/>
    <w:rsid w:val="00967213"/>
    <w:rsid w:val="00971401"/>
    <w:rsid w:val="00971DD3"/>
    <w:rsid w:val="0097297A"/>
    <w:rsid w:val="0097459F"/>
    <w:rsid w:val="00980E00"/>
    <w:rsid w:val="00981AEC"/>
    <w:rsid w:val="00982A35"/>
    <w:rsid w:val="00985FFB"/>
    <w:rsid w:val="009869C4"/>
    <w:rsid w:val="009A0A28"/>
    <w:rsid w:val="009A3149"/>
    <w:rsid w:val="009B13CE"/>
    <w:rsid w:val="009B4573"/>
    <w:rsid w:val="009C49DE"/>
    <w:rsid w:val="009C4B49"/>
    <w:rsid w:val="009C5819"/>
    <w:rsid w:val="009D04F1"/>
    <w:rsid w:val="009D08F6"/>
    <w:rsid w:val="009D105F"/>
    <w:rsid w:val="009E0D65"/>
    <w:rsid w:val="009E1B48"/>
    <w:rsid w:val="009E3741"/>
    <w:rsid w:val="009F37EB"/>
    <w:rsid w:val="009F423D"/>
    <w:rsid w:val="009F5623"/>
    <w:rsid w:val="009F57A6"/>
    <w:rsid w:val="009F5A86"/>
    <w:rsid w:val="009F5C27"/>
    <w:rsid w:val="009F61A8"/>
    <w:rsid w:val="009F65D9"/>
    <w:rsid w:val="009F7606"/>
    <w:rsid w:val="00A06C1D"/>
    <w:rsid w:val="00A0797F"/>
    <w:rsid w:val="00A150F3"/>
    <w:rsid w:val="00A15302"/>
    <w:rsid w:val="00A16292"/>
    <w:rsid w:val="00A17867"/>
    <w:rsid w:val="00A230C1"/>
    <w:rsid w:val="00A24F88"/>
    <w:rsid w:val="00A32013"/>
    <w:rsid w:val="00A377E6"/>
    <w:rsid w:val="00A45915"/>
    <w:rsid w:val="00A5168D"/>
    <w:rsid w:val="00A54E9E"/>
    <w:rsid w:val="00A554E5"/>
    <w:rsid w:val="00A62428"/>
    <w:rsid w:val="00A75C8E"/>
    <w:rsid w:val="00A77A24"/>
    <w:rsid w:val="00A83185"/>
    <w:rsid w:val="00A9085A"/>
    <w:rsid w:val="00A91AE3"/>
    <w:rsid w:val="00A93317"/>
    <w:rsid w:val="00A936CF"/>
    <w:rsid w:val="00A93E9B"/>
    <w:rsid w:val="00A95CC8"/>
    <w:rsid w:val="00AA172E"/>
    <w:rsid w:val="00AA266D"/>
    <w:rsid w:val="00AA3730"/>
    <w:rsid w:val="00AA4209"/>
    <w:rsid w:val="00AB4A7C"/>
    <w:rsid w:val="00AB677E"/>
    <w:rsid w:val="00AC2123"/>
    <w:rsid w:val="00AC7033"/>
    <w:rsid w:val="00AD11AC"/>
    <w:rsid w:val="00AD4699"/>
    <w:rsid w:val="00AE089B"/>
    <w:rsid w:val="00AE4B89"/>
    <w:rsid w:val="00AF1FD5"/>
    <w:rsid w:val="00B02137"/>
    <w:rsid w:val="00B0562A"/>
    <w:rsid w:val="00B06ED1"/>
    <w:rsid w:val="00B116C8"/>
    <w:rsid w:val="00B1264C"/>
    <w:rsid w:val="00B13499"/>
    <w:rsid w:val="00B137C0"/>
    <w:rsid w:val="00B162BC"/>
    <w:rsid w:val="00B22666"/>
    <w:rsid w:val="00B253F6"/>
    <w:rsid w:val="00B34586"/>
    <w:rsid w:val="00B3647F"/>
    <w:rsid w:val="00B36B14"/>
    <w:rsid w:val="00B451A8"/>
    <w:rsid w:val="00B46055"/>
    <w:rsid w:val="00B4674E"/>
    <w:rsid w:val="00B500DA"/>
    <w:rsid w:val="00B55AA4"/>
    <w:rsid w:val="00B63355"/>
    <w:rsid w:val="00B72256"/>
    <w:rsid w:val="00B81BCF"/>
    <w:rsid w:val="00B849FE"/>
    <w:rsid w:val="00B87B9A"/>
    <w:rsid w:val="00B95B07"/>
    <w:rsid w:val="00BA1758"/>
    <w:rsid w:val="00BA5D1E"/>
    <w:rsid w:val="00BA79F8"/>
    <w:rsid w:val="00BB0D68"/>
    <w:rsid w:val="00BB3680"/>
    <w:rsid w:val="00BB3EEE"/>
    <w:rsid w:val="00BB7EDD"/>
    <w:rsid w:val="00BC4FFD"/>
    <w:rsid w:val="00BC71BD"/>
    <w:rsid w:val="00BC72C1"/>
    <w:rsid w:val="00BD25CF"/>
    <w:rsid w:val="00BD36AC"/>
    <w:rsid w:val="00BD606C"/>
    <w:rsid w:val="00BD626F"/>
    <w:rsid w:val="00C0085F"/>
    <w:rsid w:val="00C013E7"/>
    <w:rsid w:val="00C0366D"/>
    <w:rsid w:val="00C11BDA"/>
    <w:rsid w:val="00C12012"/>
    <w:rsid w:val="00C1611D"/>
    <w:rsid w:val="00C254A4"/>
    <w:rsid w:val="00C3191C"/>
    <w:rsid w:val="00C323EF"/>
    <w:rsid w:val="00C35700"/>
    <w:rsid w:val="00C35B3C"/>
    <w:rsid w:val="00C42205"/>
    <w:rsid w:val="00C4246A"/>
    <w:rsid w:val="00C43004"/>
    <w:rsid w:val="00C503E7"/>
    <w:rsid w:val="00C5385B"/>
    <w:rsid w:val="00C5650B"/>
    <w:rsid w:val="00C66D53"/>
    <w:rsid w:val="00C8101B"/>
    <w:rsid w:val="00C81345"/>
    <w:rsid w:val="00C85BC9"/>
    <w:rsid w:val="00C920F6"/>
    <w:rsid w:val="00C923BB"/>
    <w:rsid w:val="00C92FF5"/>
    <w:rsid w:val="00C94CCF"/>
    <w:rsid w:val="00C97E3D"/>
    <w:rsid w:val="00CA485C"/>
    <w:rsid w:val="00CA68DC"/>
    <w:rsid w:val="00CB0107"/>
    <w:rsid w:val="00CB06E8"/>
    <w:rsid w:val="00CC611D"/>
    <w:rsid w:val="00CD5D92"/>
    <w:rsid w:val="00CD6EC3"/>
    <w:rsid w:val="00CD7CC5"/>
    <w:rsid w:val="00CE02FA"/>
    <w:rsid w:val="00CF0531"/>
    <w:rsid w:val="00CF11B9"/>
    <w:rsid w:val="00D003FC"/>
    <w:rsid w:val="00D030CD"/>
    <w:rsid w:val="00D06782"/>
    <w:rsid w:val="00D10FA6"/>
    <w:rsid w:val="00D12F09"/>
    <w:rsid w:val="00D13AF0"/>
    <w:rsid w:val="00D15E47"/>
    <w:rsid w:val="00D17081"/>
    <w:rsid w:val="00D20C0E"/>
    <w:rsid w:val="00D2171A"/>
    <w:rsid w:val="00D24841"/>
    <w:rsid w:val="00D26831"/>
    <w:rsid w:val="00D33805"/>
    <w:rsid w:val="00D35B57"/>
    <w:rsid w:val="00D361DF"/>
    <w:rsid w:val="00D4167B"/>
    <w:rsid w:val="00D46718"/>
    <w:rsid w:val="00D47CAC"/>
    <w:rsid w:val="00D56076"/>
    <w:rsid w:val="00D60445"/>
    <w:rsid w:val="00D60798"/>
    <w:rsid w:val="00D60857"/>
    <w:rsid w:val="00D67756"/>
    <w:rsid w:val="00D72D9E"/>
    <w:rsid w:val="00D73E99"/>
    <w:rsid w:val="00D75618"/>
    <w:rsid w:val="00D9223B"/>
    <w:rsid w:val="00D95CF8"/>
    <w:rsid w:val="00DB7043"/>
    <w:rsid w:val="00DC081C"/>
    <w:rsid w:val="00DC7C06"/>
    <w:rsid w:val="00DE34F8"/>
    <w:rsid w:val="00DE362D"/>
    <w:rsid w:val="00DE426F"/>
    <w:rsid w:val="00DE49E1"/>
    <w:rsid w:val="00DE57C6"/>
    <w:rsid w:val="00DE57DD"/>
    <w:rsid w:val="00DF0C7C"/>
    <w:rsid w:val="00DF395C"/>
    <w:rsid w:val="00DF64A6"/>
    <w:rsid w:val="00DF6C18"/>
    <w:rsid w:val="00E015DF"/>
    <w:rsid w:val="00E06EB1"/>
    <w:rsid w:val="00E132FC"/>
    <w:rsid w:val="00E17BF1"/>
    <w:rsid w:val="00E21ADA"/>
    <w:rsid w:val="00E224A1"/>
    <w:rsid w:val="00E22822"/>
    <w:rsid w:val="00E27A4F"/>
    <w:rsid w:val="00E33465"/>
    <w:rsid w:val="00E34F9B"/>
    <w:rsid w:val="00E440A1"/>
    <w:rsid w:val="00E47EE6"/>
    <w:rsid w:val="00E57527"/>
    <w:rsid w:val="00E57BEB"/>
    <w:rsid w:val="00E61C42"/>
    <w:rsid w:val="00E7328F"/>
    <w:rsid w:val="00E768C5"/>
    <w:rsid w:val="00E77342"/>
    <w:rsid w:val="00E82BA6"/>
    <w:rsid w:val="00E862BD"/>
    <w:rsid w:val="00E90E73"/>
    <w:rsid w:val="00E955ED"/>
    <w:rsid w:val="00E95ABC"/>
    <w:rsid w:val="00E96595"/>
    <w:rsid w:val="00EA55DB"/>
    <w:rsid w:val="00EB1793"/>
    <w:rsid w:val="00EB1CBB"/>
    <w:rsid w:val="00EC087E"/>
    <w:rsid w:val="00ED2B3C"/>
    <w:rsid w:val="00ED309D"/>
    <w:rsid w:val="00ED7271"/>
    <w:rsid w:val="00EE08E1"/>
    <w:rsid w:val="00EE11A0"/>
    <w:rsid w:val="00EE63A9"/>
    <w:rsid w:val="00EE77B8"/>
    <w:rsid w:val="00EF098D"/>
    <w:rsid w:val="00EF56F9"/>
    <w:rsid w:val="00EF5D40"/>
    <w:rsid w:val="00EF6063"/>
    <w:rsid w:val="00F00685"/>
    <w:rsid w:val="00F00EFF"/>
    <w:rsid w:val="00F030DD"/>
    <w:rsid w:val="00F034DB"/>
    <w:rsid w:val="00F129E1"/>
    <w:rsid w:val="00F3042B"/>
    <w:rsid w:val="00F3150F"/>
    <w:rsid w:val="00F31F45"/>
    <w:rsid w:val="00F32E28"/>
    <w:rsid w:val="00F3343A"/>
    <w:rsid w:val="00F43F11"/>
    <w:rsid w:val="00F44AB8"/>
    <w:rsid w:val="00F45353"/>
    <w:rsid w:val="00F45AAA"/>
    <w:rsid w:val="00F46D10"/>
    <w:rsid w:val="00F5083A"/>
    <w:rsid w:val="00F50F9A"/>
    <w:rsid w:val="00F52CCE"/>
    <w:rsid w:val="00F53E39"/>
    <w:rsid w:val="00F54568"/>
    <w:rsid w:val="00F608B9"/>
    <w:rsid w:val="00F60A5D"/>
    <w:rsid w:val="00F7071C"/>
    <w:rsid w:val="00F77C08"/>
    <w:rsid w:val="00F83E0F"/>
    <w:rsid w:val="00F9651B"/>
    <w:rsid w:val="00FA0E2B"/>
    <w:rsid w:val="00FA531E"/>
    <w:rsid w:val="00FC5EF1"/>
    <w:rsid w:val="00FC7BEC"/>
    <w:rsid w:val="00FD2DBB"/>
    <w:rsid w:val="00FD4F88"/>
    <w:rsid w:val="00FE2CA8"/>
    <w:rsid w:val="00FE3E61"/>
    <w:rsid w:val="00FE4A06"/>
    <w:rsid w:val="00FF63E0"/>
    <w:rsid w:val="015D5406"/>
    <w:rsid w:val="041CB5CA"/>
    <w:rsid w:val="0448EB6B"/>
    <w:rsid w:val="04C9DED5"/>
    <w:rsid w:val="062CE43E"/>
    <w:rsid w:val="06FF641B"/>
    <w:rsid w:val="0829405A"/>
    <w:rsid w:val="086F4579"/>
    <w:rsid w:val="08790976"/>
    <w:rsid w:val="0891D285"/>
    <w:rsid w:val="0B733716"/>
    <w:rsid w:val="0B7D08FA"/>
    <w:rsid w:val="0BB4004A"/>
    <w:rsid w:val="0D0F0777"/>
    <w:rsid w:val="0D6AFE41"/>
    <w:rsid w:val="0D75D7F6"/>
    <w:rsid w:val="10161C83"/>
    <w:rsid w:val="1247AA48"/>
    <w:rsid w:val="129A7C4A"/>
    <w:rsid w:val="151FAD07"/>
    <w:rsid w:val="16D2FE81"/>
    <w:rsid w:val="1935F6C7"/>
    <w:rsid w:val="1A20E0F5"/>
    <w:rsid w:val="1C0DC9AC"/>
    <w:rsid w:val="1C2387A0"/>
    <w:rsid w:val="1D5A89A5"/>
    <w:rsid w:val="1D90C50D"/>
    <w:rsid w:val="1F89403E"/>
    <w:rsid w:val="240D51A2"/>
    <w:rsid w:val="28CFF5BE"/>
    <w:rsid w:val="2CC8A001"/>
    <w:rsid w:val="2E7C74D0"/>
    <w:rsid w:val="2F495AB5"/>
    <w:rsid w:val="30383741"/>
    <w:rsid w:val="3058C006"/>
    <w:rsid w:val="3072974D"/>
    <w:rsid w:val="31B89A68"/>
    <w:rsid w:val="334F50F6"/>
    <w:rsid w:val="34CA564B"/>
    <w:rsid w:val="35240678"/>
    <w:rsid w:val="35839572"/>
    <w:rsid w:val="35A3A363"/>
    <w:rsid w:val="37E0974E"/>
    <w:rsid w:val="397C5847"/>
    <w:rsid w:val="398B7872"/>
    <w:rsid w:val="3B04DE32"/>
    <w:rsid w:val="3B27C31F"/>
    <w:rsid w:val="3B30ECAF"/>
    <w:rsid w:val="3ECD7337"/>
    <w:rsid w:val="3FE785B8"/>
    <w:rsid w:val="408FFEF3"/>
    <w:rsid w:val="431928BE"/>
    <w:rsid w:val="438ACC7C"/>
    <w:rsid w:val="45C26858"/>
    <w:rsid w:val="45EFBB20"/>
    <w:rsid w:val="4620BAAB"/>
    <w:rsid w:val="46739E63"/>
    <w:rsid w:val="46F5B533"/>
    <w:rsid w:val="47CBF9A9"/>
    <w:rsid w:val="4858135A"/>
    <w:rsid w:val="49E24764"/>
    <w:rsid w:val="4B45D46F"/>
    <w:rsid w:val="4BDBE986"/>
    <w:rsid w:val="4C581101"/>
    <w:rsid w:val="4D382C9B"/>
    <w:rsid w:val="4D67D423"/>
    <w:rsid w:val="4FB0EB31"/>
    <w:rsid w:val="50A0B75A"/>
    <w:rsid w:val="5138CA04"/>
    <w:rsid w:val="524BB50D"/>
    <w:rsid w:val="52EF50F2"/>
    <w:rsid w:val="53C31FCD"/>
    <w:rsid w:val="54B8818A"/>
    <w:rsid w:val="5506F996"/>
    <w:rsid w:val="5593FAD5"/>
    <w:rsid w:val="55B761F1"/>
    <w:rsid w:val="5656E205"/>
    <w:rsid w:val="58C2A6A7"/>
    <w:rsid w:val="597C60DF"/>
    <w:rsid w:val="59F37C66"/>
    <w:rsid w:val="5BEA13FC"/>
    <w:rsid w:val="5DA2A9FF"/>
    <w:rsid w:val="5E56F564"/>
    <w:rsid w:val="62A5D453"/>
    <w:rsid w:val="63CF7ADE"/>
    <w:rsid w:val="6467799C"/>
    <w:rsid w:val="67153D6D"/>
    <w:rsid w:val="67794576"/>
    <w:rsid w:val="69CF0CDF"/>
    <w:rsid w:val="6A5B25E2"/>
    <w:rsid w:val="6C2C4647"/>
    <w:rsid w:val="6D34C3ED"/>
    <w:rsid w:val="6DE59B18"/>
    <w:rsid w:val="6E88F6DF"/>
    <w:rsid w:val="6F286419"/>
    <w:rsid w:val="7035A343"/>
    <w:rsid w:val="7111E8A7"/>
    <w:rsid w:val="71EF3DA9"/>
    <w:rsid w:val="745D79D4"/>
    <w:rsid w:val="74C2B5E3"/>
    <w:rsid w:val="7875C033"/>
    <w:rsid w:val="7B603C44"/>
    <w:rsid w:val="7B61336C"/>
    <w:rsid w:val="7B8BA31D"/>
    <w:rsid w:val="7C83C54B"/>
    <w:rsid w:val="7CF3F5E0"/>
    <w:rsid w:val="7DC96F2C"/>
    <w:rsid w:val="7F44CA37"/>
    <w:rsid w:val="7FC6B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ADBB"/>
  <w14:defaultImageDpi w14:val="32767"/>
  <w15:chartTrackingRefBased/>
  <w15:docId w15:val="{448A2535-59D1-4BBB-8946-1F3F0DD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D2"/>
    <w:pPr>
      <w:spacing w:before="80" w:after="80"/>
    </w:pPr>
    <w:rPr>
      <w:rFonts w:ascii="Arial" w:eastAsiaTheme="minorEastAsia" w:hAnsi="Arial"/>
      <w:sz w:val="22"/>
    </w:rPr>
  </w:style>
  <w:style w:type="paragraph" w:styleId="Heading1">
    <w:name w:val="heading 1"/>
    <w:basedOn w:val="Normal"/>
    <w:next w:val="Normal"/>
    <w:link w:val="Heading1Char"/>
    <w:autoRedefine/>
    <w:uiPriority w:val="9"/>
    <w:qFormat/>
    <w:rsid w:val="005D238E"/>
    <w:pPr>
      <w:keepNext/>
      <w:keepLines/>
      <w:spacing w:before="0"/>
      <w:ind w:left="-851"/>
      <w:outlineLvl w:val="0"/>
    </w:pPr>
    <w:rPr>
      <w:rFonts w:ascii="Gotham" w:eastAsiaTheme="majorEastAsia" w:hAnsi="Gotham" w:cstheme="majorBidi"/>
      <w:b/>
      <w:color w:val="1F3864" w:themeColor="accent1" w:themeShade="80"/>
      <w:sz w:val="40"/>
      <w:szCs w:val="32"/>
    </w:rPr>
  </w:style>
  <w:style w:type="paragraph" w:styleId="Heading2">
    <w:name w:val="heading 2"/>
    <w:basedOn w:val="Normal"/>
    <w:next w:val="Normal"/>
    <w:link w:val="Heading2Char"/>
    <w:uiPriority w:val="9"/>
    <w:unhideWhenUsed/>
    <w:qFormat/>
    <w:rsid w:val="00453FFD"/>
    <w:pPr>
      <w:keepNext/>
      <w:keepLines/>
      <w:outlineLvl w:val="1"/>
    </w:pPr>
    <w:rPr>
      <w:rFonts w:ascii="Gotham" w:eastAsiaTheme="majorEastAsia" w:hAnsi="Gotham" w:cstheme="majorBidi"/>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rsid w:val="0030224A"/>
    <w:pPr>
      <w:tabs>
        <w:tab w:val="clear" w:pos="4680"/>
        <w:tab w:val="clear" w:pos="9360"/>
        <w:tab w:val="center" w:pos="4320"/>
        <w:tab w:val="right" w:pos="8640"/>
      </w:tabs>
      <w:spacing w:after="120"/>
    </w:pPr>
    <w:rPr>
      <w:rFonts w:eastAsia="Times New Roman" w:cs="Times New Roman"/>
      <w:b/>
      <w:color w:val="FFFFFF" w:themeColor="background1"/>
      <w:sz w:val="36"/>
      <w:szCs w:val="36"/>
    </w:rPr>
  </w:style>
  <w:style w:type="character" w:customStyle="1" w:styleId="TitleChar">
    <w:name w:val="Title Char"/>
    <w:basedOn w:val="DefaultParagraphFont"/>
    <w:link w:val="Title"/>
    <w:rsid w:val="0030224A"/>
    <w:rPr>
      <w:rFonts w:ascii="Arial" w:eastAsia="Times New Roman" w:hAnsi="Arial" w:cs="Times New Roman"/>
      <w:b/>
      <w:color w:val="FFFFFF" w:themeColor="background1"/>
      <w:sz w:val="36"/>
      <w:szCs w:val="36"/>
    </w:rPr>
  </w:style>
  <w:style w:type="paragraph" w:styleId="Header">
    <w:name w:val="header"/>
    <w:basedOn w:val="Normal"/>
    <w:link w:val="HeaderChar"/>
    <w:uiPriority w:val="99"/>
    <w:unhideWhenUsed/>
    <w:rsid w:val="0030224A"/>
    <w:pPr>
      <w:tabs>
        <w:tab w:val="center" w:pos="4680"/>
        <w:tab w:val="right" w:pos="9360"/>
      </w:tabs>
    </w:pPr>
  </w:style>
  <w:style w:type="character" w:customStyle="1" w:styleId="HeaderChar">
    <w:name w:val="Header Char"/>
    <w:basedOn w:val="DefaultParagraphFont"/>
    <w:link w:val="Header"/>
    <w:uiPriority w:val="99"/>
    <w:rsid w:val="0030224A"/>
  </w:style>
  <w:style w:type="table" w:customStyle="1" w:styleId="Calendar">
    <w:name w:val="Calendar"/>
    <w:basedOn w:val="TableNormal"/>
    <w:uiPriority w:val="99"/>
    <w:rsid w:val="0030224A"/>
    <w:rPr>
      <w:sz w:val="22"/>
      <w:szCs w:val="22"/>
      <w:lang w:val="en-AU"/>
    </w:rPr>
    <w:tblPr/>
  </w:style>
  <w:style w:type="table" w:customStyle="1" w:styleId="EventsHeader">
    <w:name w:val="Events Header"/>
    <w:basedOn w:val="TableNormal"/>
    <w:uiPriority w:val="99"/>
    <w:rsid w:val="0030224A"/>
    <w:rPr>
      <w:sz w:val="22"/>
      <w:szCs w:val="22"/>
      <w:lang w:val="en-AU"/>
    </w:rPr>
    <w:tblPr/>
    <w:tblStylePr w:type="firstRow">
      <w:rPr>
        <w:rFonts w:ascii="Arial" w:hAnsi="Arial"/>
      </w:rPr>
    </w:tblStylePr>
  </w:style>
  <w:style w:type="table" w:styleId="TableGrid">
    <w:name w:val="Table Grid"/>
    <w:basedOn w:val="TableNormal"/>
    <w:uiPriority w:val="39"/>
    <w:rsid w:val="00334DDC"/>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link w:val="ListParagraphChar"/>
    <w:uiPriority w:val="34"/>
    <w:qFormat/>
    <w:rsid w:val="00334DDC"/>
    <w:pPr>
      <w:spacing w:after="200" w:line="276" w:lineRule="auto"/>
      <w:ind w:left="720"/>
      <w:contextualSpacing/>
    </w:pPr>
    <w:rPr>
      <w:rFonts w:eastAsiaTheme="minorHAnsi"/>
      <w:lang w:val="en-AU"/>
    </w:rPr>
  </w:style>
  <w:style w:type="character" w:customStyle="1" w:styleId="ListParagraphChar">
    <w:name w:val="List Paragraph Char"/>
    <w:aliases w:val="standard lewis Char,Recommendation Char,List Paragraph1 Char,List Paragraph11 Char,Brief List Paragraph 1 Char,DDM Gen Text Char,Body Numbering Char,Use Case List Paragraph Char,List 1) Char,Bullet List Paragraph Char,L Char"/>
    <w:link w:val="ListParagraph"/>
    <w:uiPriority w:val="34"/>
    <w:qFormat/>
    <w:locked/>
    <w:rsid w:val="00334DDC"/>
    <w:rPr>
      <w:lang w:val="en-AU"/>
    </w:rPr>
  </w:style>
  <w:style w:type="paragraph" w:styleId="BalloonText">
    <w:name w:val="Balloon Text"/>
    <w:basedOn w:val="Normal"/>
    <w:link w:val="BalloonTextChar"/>
    <w:uiPriority w:val="99"/>
    <w:semiHidden/>
    <w:unhideWhenUsed/>
    <w:rsid w:val="006924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425"/>
    <w:rPr>
      <w:rFonts w:ascii="Times New Roman" w:eastAsiaTheme="minorEastAsia" w:hAnsi="Times New Roman" w:cs="Times New Roman"/>
      <w:sz w:val="18"/>
      <w:szCs w:val="18"/>
    </w:rPr>
  </w:style>
  <w:style w:type="paragraph" w:customStyle="1" w:styleId="Reference">
    <w:name w:val="Reference"/>
    <w:rsid w:val="003C3340"/>
    <w:pPr>
      <w:spacing w:after="240"/>
    </w:pPr>
    <w:rPr>
      <w:rFonts w:ascii="Gotham Book Italic" w:eastAsiaTheme="minorEastAsia" w:hAnsi="Gotham Book Italic" w:cs="Arial"/>
      <w:i/>
      <w:sz w:val="16"/>
      <w:szCs w:val="16"/>
      <w:lang w:val="en-AU"/>
    </w:rPr>
  </w:style>
  <w:style w:type="paragraph" w:customStyle="1" w:styleId="Bulletpoint1">
    <w:name w:val="Bullet point 1"/>
    <w:autoRedefine/>
    <w:rsid w:val="00D33805"/>
    <w:pPr>
      <w:spacing w:after="60"/>
    </w:pPr>
    <w:rPr>
      <w:rFonts w:ascii="Gotham Book" w:hAnsi="Gotham Book" w:cs="Arial"/>
      <w:i/>
      <w:color w:val="000000"/>
      <w:sz w:val="20"/>
      <w:szCs w:val="20"/>
      <w:lang w:val="en-AU"/>
    </w:rPr>
  </w:style>
  <w:style w:type="paragraph" w:customStyle="1" w:styleId="CopySubheading">
    <w:name w:val="Copy Subheading"/>
    <w:basedOn w:val="Normal"/>
    <w:uiPriority w:val="99"/>
    <w:rsid w:val="00940254"/>
    <w:pPr>
      <w:suppressAutoHyphens/>
      <w:autoSpaceDE w:val="0"/>
      <w:autoSpaceDN w:val="0"/>
      <w:adjustRightInd w:val="0"/>
      <w:spacing w:after="113" w:line="288" w:lineRule="auto"/>
      <w:textAlignment w:val="center"/>
    </w:pPr>
    <w:rPr>
      <w:rFonts w:ascii="Gotham Book" w:eastAsiaTheme="minorHAnsi" w:hAnsi="Gotham Book" w:cs="Gotham Book"/>
      <w:color w:val="E2173D"/>
      <w:sz w:val="28"/>
      <w:szCs w:val="28"/>
      <w:lang w:val="en-US"/>
    </w:rPr>
  </w:style>
  <w:style w:type="paragraph" w:customStyle="1" w:styleId="H1">
    <w:name w:val="H1"/>
    <w:rsid w:val="00CD6EC3"/>
    <w:pPr>
      <w:ind w:left="-851"/>
    </w:pPr>
    <w:rPr>
      <w:rFonts w:ascii="Gotham Book" w:hAnsi="Gotham Book" w:cs="Gotham Book"/>
      <w:color w:val="E2173D"/>
      <w:sz w:val="32"/>
      <w:szCs w:val="32"/>
      <w:lang w:val="en-US"/>
    </w:rPr>
  </w:style>
  <w:style w:type="paragraph" w:customStyle="1" w:styleId="H2">
    <w:name w:val="H2"/>
    <w:rsid w:val="00581CC8"/>
    <w:pPr>
      <w:framePr w:hSpace="181" w:wrap="around" w:vAnchor="text" w:hAnchor="margin" w:xAlign="center" w:y="695"/>
      <w:spacing w:before="120" w:after="120"/>
      <w:suppressOverlap/>
      <w:jc w:val="center"/>
    </w:pPr>
    <w:rPr>
      <w:rFonts w:ascii="Gotham Book" w:eastAsiaTheme="minorEastAsia" w:hAnsi="Gotham Book" w:cs="Arial"/>
      <w:b/>
      <w:bCs/>
      <w:caps/>
      <w:noProof/>
      <w:sz w:val="22"/>
      <w:szCs w:val="22"/>
      <w:lang w:val="en-AU"/>
    </w:rPr>
  </w:style>
  <w:style w:type="paragraph" w:customStyle="1" w:styleId="H3">
    <w:name w:val="H3"/>
    <w:rsid w:val="003C3340"/>
    <w:pPr>
      <w:framePr w:hSpace="181" w:wrap="around" w:vAnchor="text" w:hAnchor="margin" w:xAlign="center" w:y="695"/>
      <w:spacing w:before="120" w:after="60"/>
      <w:suppressOverlap/>
    </w:pPr>
    <w:rPr>
      <w:rFonts w:ascii="Gotham Bold" w:eastAsiaTheme="minorEastAsia" w:hAnsi="Gotham Bold" w:cs="Arial"/>
      <w:b/>
      <w:bCs/>
      <w:sz w:val="20"/>
      <w:szCs w:val="20"/>
      <w:lang w:val="en-AU"/>
    </w:rPr>
  </w:style>
  <w:style w:type="paragraph" w:customStyle="1" w:styleId="Copy">
    <w:name w:val="Copy"/>
    <w:qFormat/>
    <w:rsid w:val="003C3340"/>
    <w:pPr>
      <w:framePr w:hSpace="181" w:wrap="around" w:vAnchor="text" w:hAnchor="margin" w:xAlign="center" w:y="695"/>
      <w:spacing w:after="60"/>
      <w:suppressOverlap/>
    </w:pPr>
    <w:rPr>
      <w:rFonts w:ascii="Gotham Book" w:eastAsiaTheme="minorEastAsia" w:hAnsi="Gotham Book" w:cs="Arial"/>
      <w:sz w:val="20"/>
      <w:szCs w:val="20"/>
      <w:lang w:val="en-AU"/>
    </w:rPr>
  </w:style>
  <w:style w:type="character" w:customStyle="1" w:styleId="Heading2Char">
    <w:name w:val="Heading 2 Char"/>
    <w:basedOn w:val="DefaultParagraphFont"/>
    <w:link w:val="Heading2"/>
    <w:uiPriority w:val="9"/>
    <w:rsid w:val="00453FFD"/>
    <w:rPr>
      <w:rFonts w:ascii="Gotham" w:eastAsiaTheme="majorEastAsia" w:hAnsi="Gotham" w:cstheme="majorBidi"/>
      <w:szCs w:val="26"/>
      <w:lang w:val="en-AU"/>
    </w:rPr>
  </w:style>
  <w:style w:type="character" w:styleId="CommentReference">
    <w:name w:val="annotation reference"/>
    <w:basedOn w:val="DefaultParagraphFont"/>
    <w:uiPriority w:val="99"/>
    <w:semiHidden/>
    <w:unhideWhenUsed/>
    <w:rsid w:val="001608F3"/>
    <w:rPr>
      <w:sz w:val="16"/>
      <w:szCs w:val="16"/>
    </w:rPr>
  </w:style>
  <w:style w:type="paragraph" w:styleId="CommentText">
    <w:name w:val="annotation text"/>
    <w:basedOn w:val="Normal"/>
    <w:link w:val="CommentTextChar"/>
    <w:uiPriority w:val="99"/>
    <w:unhideWhenUsed/>
    <w:rsid w:val="001608F3"/>
    <w:rPr>
      <w:rFonts w:eastAsia="Times New Roman" w:cs="Times New Roman"/>
      <w:sz w:val="20"/>
      <w:szCs w:val="20"/>
      <w:lang w:val="en-AU"/>
    </w:rPr>
  </w:style>
  <w:style w:type="character" w:customStyle="1" w:styleId="CommentTextChar">
    <w:name w:val="Comment Text Char"/>
    <w:basedOn w:val="DefaultParagraphFont"/>
    <w:link w:val="CommentText"/>
    <w:uiPriority w:val="99"/>
    <w:rsid w:val="001608F3"/>
    <w:rPr>
      <w:rFonts w:ascii="Arial" w:eastAsia="Times New Roman" w:hAnsi="Arial" w:cs="Times New Roman"/>
      <w:sz w:val="20"/>
      <w:szCs w:val="20"/>
      <w:lang w:val="en-AU"/>
    </w:rPr>
  </w:style>
  <w:style w:type="character" w:styleId="Hyperlink">
    <w:name w:val="Hyperlink"/>
    <w:basedOn w:val="DefaultParagraphFont"/>
    <w:uiPriority w:val="99"/>
    <w:unhideWhenUsed/>
    <w:rsid w:val="001608F3"/>
    <w:rPr>
      <w:color w:val="0563C1" w:themeColor="hyperlink"/>
      <w:u w:val="single"/>
    </w:rPr>
  </w:style>
  <w:style w:type="paragraph" w:customStyle="1" w:styleId="Fullreferences">
    <w:name w:val="Full references"/>
    <w:rsid w:val="00416BDB"/>
    <w:pPr>
      <w:spacing w:before="120"/>
      <w:ind w:left="-851"/>
    </w:pPr>
    <w:rPr>
      <w:rFonts w:ascii="Gotham Book" w:eastAsiaTheme="minorEastAsia" w:hAnsi="Gotham Book"/>
      <w:sz w:val="18"/>
      <w:szCs w:val="18"/>
    </w:rPr>
  </w:style>
  <w:style w:type="paragraph" w:customStyle="1" w:styleId="H4">
    <w:name w:val="H4"/>
    <w:rsid w:val="00581CC8"/>
    <w:pPr>
      <w:framePr w:wrap="auto" w:hAnchor="text" w:y="1340"/>
      <w:jc w:val="center"/>
    </w:pPr>
    <w:rPr>
      <w:rFonts w:ascii="Gotham Bold" w:eastAsiaTheme="minorEastAsia" w:hAnsi="Gotham Bold" w:cs="Arial"/>
      <w:b/>
      <w:bCs/>
      <w:noProof/>
      <w:sz w:val="22"/>
      <w:szCs w:val="22"/>
      <w:lang w:val="en-AU"/>
    </w:rPr>
  </w:style>
  <w:style w:type="paragraph" w:styleId="Footer">
    <w:name w:val="footer"/>
    <w:basedOn w:val="Normal"/>
    <w:link w:val="FooterChar"/>
    <w:uiPriority w:val="99"/>
    <w:unhideWhenUsed/>
    <w:rsid w:val="00ED7271"/>
    <w:pPr>
      <w:tabs>
        <w:tab w:val="center" w:pos="4680"/>
        <w:tab w:val="right" w:pos="9360"/>
      </w:tabs>
    </w:pPr>
  </w:style>
  <w:style w:type="character" w:customStyle="1" w:styleId="FooterChar">
    <w:name w:val="Footer Char"/>
    <w:basedOn w:val="DefaultParagraphFont"/>
    <w:link w:val="Footer"/>
    <w:uiPriority w:val="99"/>
    <w:rsid w:val="00ED7271"/>
    <w:rPr>
      <w:rFonts w:eastAsiaTheme="minorEastAsia"/>
    </w:rPr>
  </w:style>
  <w:style w:type="paragraph" w:styleId="CommentSubject">
    <w:name w:val="annotation subject"/>
    <w:basedOn w:val="CommentText"/>
    <w:next w:val="CommentText"/>
    <w:link w:val="CommentSubjectChar"/>
    <w:uiPriority w:val="99"/>
    <w:semiHidden/>
    <w:unhideWhenUsed/>
    <w:rsid w:val="0030037F"/>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30037F"/>
    <w:rPr>
      <w:rFonts w:ascii="Arial" w:eastAsiaTheme="minorEastAsia" w:hAnsi="Arial" w:cs="Times New Roman"/>
      <w:b/>
      <w:bCs/>
      <w:sz w:val="20"/>
      <w:szCs w:val="20"/>
      <w:lang w:val="en-AU"/>
    </w:rPr>
  </w:style>
  <w:style w:type="character" w:styleId="FollowedHyperlink">
    <w:name w:val="FollowedHyperlink"/>
    <w:basedOn w:val="DefaultParagraphFont"/>
    <w:uiPriority w:val="99"/>
    <w:semiHidden/>
    <w:unhideWhenUsed/>
    <w:rsid w:val="00FE2CA8"/>
    <w:rPr>
      <w:color w:val="954F72" w:themeColor="followedHyperlink"/>
      <w:u w:val="single"/>
    </w:rPr>
  </w:style>
  <w:style w:type="paragraph" w:styleId="FootnoteText">
    <w:name w:val="footnote text"/>
    <w:aliases w:val="(NECG) Footnote Text,Fußnote,ALTS FOOTNOTE"/>
    <w:basedOn w:val="Normal"/>
    <w:link w:val="FootnoteTextChar"/>
    <w:uiPriority w:val="99"/>
    <w:unhideWhenUsed/>
    <w:rsid w:val="009D08F6"/>
    <w:rPr>
      <w:sz w:val="20"/>
      <w:szCs w:val="20"/>
    </w:rPr>
  </w:style>
  <w:style w:type="character" w:customStyle="1" w:styleId="FootnoteTextChar">
    <w:name w:val="Footnote Text Char"/>
    <w:aliases w:val="(NECG) Footnote Text Char,Fußnote Char,ALTS FOOTNOTE Char"/>
    <w:basedOn w:val="DefaultParagraphFont"/>
    <w:link w:val="FootnoteText"/>
    <w:uiPriority w:val="99"/>
    <w:rsid w:val="009D08F6"/>
    <w:rPr>
      <w:rFonts w:eastAsiaTheme="minorEastAsia"/>
      <w:sz w:val="20"/>
      <w:szCs w:val="20"/>
    </w:rPr>
  </w:style>
  <w:style w:type="character" w:styleId="FootnoteReference">
    <w:name w:val="footnote reference"/>
    <w:aliases w:val="(NECG) Footnote Reference"/>
    <w:basedOn w:val="DefaultParagraphFont"/>
    <w:uiPriority w:val="99"/>
    <w:unhideWhenUsed/>
    <w:rsid w:val="009D08F6"/>
    <w:rPr>
      <w:vertAlign w:val="superscript"/>
    </w:rPr>
  </w:style>
  <w:style w:type="paragraph" w:customStyle="1" w:styleId="Heading-Activitiesandservices">
    <w:name w:val="Heading - Activities and services"/>
    <w:autoRedefine/>
    <w:qFormat/>
    <w:rsid w:val="00D030CD"/>
    <w:pPr>
      <w:spacing w:before="120"/>
    </w:pPr>
    <w:rPr>
      <w:rFonts w:ascii="Arial" w:eastAsiaTheme="minorEastAsia" w:hAnsi="Arial" w:cs="Arial"/>
      <w:sz w:val="20"/>
      <w:szCs w:val="20"/>
      <w:lang w:val="en-AU"/>
    </w:rPr>
  </w:style>
  <w:style w:type="paragraph" w:customStyle="1" w:styleId="Bullet1">
    <w:name w:val="Bullet 1"/>
    <w:link w:val="Bullet1Char"/>
    <w:autoRedefine/>
    <w:qFormat/>
    <w:rsid w:val="006A7F52"/>
    <w:rPr>
      <w:rFonts w:ascii="Arial" w:eastAsia="Arial" w:hAnsi="Arial" w:cs="Arial"/>
      <w:sz w:val="20"/>
      <w:szCs w:val="20"/>
      <w:lang w:val="en-AU"/>
    </w:rPr>
  </w:style>
  <w:style w:type="paragraph" w:customStyle="1" w:styleId="Bulletpoints">
    <w:name w:val="Bullet points"/>
    <w:basedOn w:val="Normal"/>
    <w:rsid w:val="00D33805"/>
    <w:pPr>
      <w:numPr>
        <w:numId w:val="2"/>
      </w:numPr>
    </w:pPr>
  </w:style>
  <w:style w:type="paragraph" w:customStyle="1" w:styleId="Normal-instructions">
    <w:name w:val="Normal - instructions"/>
    <w:basedOn w:val="Normal"/>
    <w:autoRedefine/>
    <w:qFormat/>
    <w:rsid w:val="00AB677E"/>
    <w:rPr>
      <w:bCs/>
      <w:color w:val="E7E6E6"/>
      <w:lang w:val="en-AU"/>
      <w14:textFill>
        <w14:solidFill>
          <w14:srgbClr w14:val="E7E6E6">
            <w14:lumMod w14:val="50000"/>
          </w14:srgbClr>
        </w14:solidFill>
      </w14:textFill>
    </w:rPr>
  </w:style>
  <w:style w:type="character" w:customStyle="1" w:styleId="Heading1Char">
    <w:name w:val="Heading 1 Char"/>
    <w:basedOn w:val="DefaultParagraphFont"/>
    <w:link w:val="Heading1"/>
    <w:uiPriority w:val="9"/>
    <w:rsid w:val="005D238E"/>
    <w:rPr>
      <w:rFonts w:ascii="Gotham" w:eastAsiaTheme="majorEastAsia" w:hAnsi="Gotham" w:cstheme="majorBidi"/>
      <w:b/>
      <w:color w:val="1F3864" w:themeColor="accent1" w:themeShade="80"/>
      <w:sz w:val="40"/>
      <w:szCs w:val="32"/>
    </w:rPr>
  </w:style>
  <w:style w:type="paragraph" w:customStyle="1" w:styleId="List1">
    <w:name w:val="List 1"/>
    <w:basedOn w:val="Normal-instructions"/>
    <w:autoRedefine/>
    <w:qFormat/>
    <w:rsid w:val="00097315"/>
    <w:pPr>
      <w:numPr>
        <w:numId w:val="3"/>
      </w:numPr>
      <w:contextualSpacing/>
    </w:pPr>
  </w:style>
  <w:style w:type="character" w:styleId="Strong">
    <w:name w:val="Strong"/>
    <w:basedOn w:val="DefaultParagraphFont"/>
    <w:uiPriority w:val="22"/>
    <w:qFormat/>
    <w:rsid w:val="00FD4F88"/>
    <w:rPr>
      <w:b/>
      <w:bCs/>
    </w:rPr>
  </w:style>
  <w:style w:type="character" w:styleId="PlaceholderText">
    <w:name w:val="Placeholder Text"/>
    <w:basedOn w:val="DefaultParagraphFont"/>
    <w:uiPriority w:val="99"/>
    <w:semiHidden/>
    <w:rsid w:val="0060672E"/>
    <w:rPr>
      <w:color w:val="808080"/>
    </w:rPr>
  </w:style>
  <w:style w:type="character" w:customStyle="1" w:styleId="Bullet1Char">
    <w:name w:val="Bullet 1 Char"/>
    <w:basedOn w:val="DefaultParagraphFont"/>
    <w:link w:val="Bullet1"/>
    <w:locked/>
    <w:rsid w:val="006A7F52"/>
    <w:rPr>
      <w:rFonts w:ascii="Arial" w:eastAsia="Arial" w:hAnsi="Arial" w:cs="Arial"/>
      <w:sz w:val="20"/>
      <w:szCs w:val="20"/>
      <w:lang w:val="en-AU"/>
    </w:rPr>
  </w:style>
  <w:style w:type="paragraph" w:styleId="EndnoteText">
    <w:name w:val="endnote text"/>
    <w:basedOn w:val="Normal"/>
    <w:link w:val="EndnoteTextChar"/>
    <w:uiPriority w:val="99"/>
    <w:unhideWhenUsed/>
    <w:rsid w:val="00793266"/>
    <w:pPr>
      <w:spacing w:before="0" w:after="0"/>
    </w:pPr>
    <w:rPr>
      <w:rFonts w:eastAsiaTheme="minorHAnsi"/>
      <w:sz w:val="20"/>
      <w:szCs w:val="20"/>
    </w:rPr>
  </w:style>
  <w:style w:type="character" w:customStyle="1" w:styleId="EndnoteTextChar">
    <w:name w:val="Endnote Text Char"/>
    <w:basedOn w:val="DefaultParagraphFont"/>
    <w:link w:val="EndnoteText"/>
    <w:uiPriority w:val="99"/>
    <w:rsid w:val="00793266"/>
    <w:rPr>
      <w:rFonts w:ascii="Arial" w:hAnsi="Arial"/>
      <w:sz w:val="20"/>
      <w:szCs w:val="20"/>
    </w:rPr>
  </w:style>
  <w:style w:type="character" w:styleId="EndnoteReference">
    <w:name w:val="endnote reference"/>
    <w:basedOn w:val="DefaultParagraphFont"/>
    <w:uiPriority w:val="99"/>
    <w:semiHidden/>
    <w:unhideWhenUsed/>
    <w:rsid w:val="00793266"/>
    <w:rPr>
      <w:vertAlign w:val="superscript"/>
    </w:rPr>
  </w:style>
  <w:style w:type="paragraph" w:styleId="Revision">
    <w:name w:val="Revision"/>
    <w:hidden/>
    <w:uiPriority w:val="99"/>
    <w:semiHidden/>
    <w:rsid w:val="00915B2B"/>
    <w:rPr>
      <w:rFonts w:ascii="Arial" w:eastAsiaTheme="minorEastAsia"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54623">
      <w:bodyDiv w:val="1"/>
      <w:marLeft w:val="0"/>
      <w:marRight w:val="0"/>
      <w:marTop w:val="0"/>
      <w:marBottom w:val="0"/>
      <w:divBdr>
        <w:top w:val="none" w:sz="0" w:space="0" w:color="auto"/>
        <w:left w:val="none" w:sz="0" w:space="0" w:color="auto"/>
        <w:bottom w:val="none" w:sz="0" w:space="0" w:color="auto"/>
        <w:right w:val="none" w:sz="0" w:space="0" w:color="auto"/>
      </w:divBdr>
    </w:div>
    <w:div w:id="528373046">
      <w:bodyDiv w:val="1"/>
      <w:marLeft w:val="0"/>
      <w:marRight w:val="0"/>
      <w:marTop w:val="0"/>
      <w:marBottom w:val="0"/>
      <w:divBdr>
        <w:top w:val="none" w:sz="0" w:space="0" w:color="auto"/>
        <w:left w:val="none" w:sz="0" w:space="0" w:color="auto"/>
        <w:bottom w:val="none" w:sz="0" w:space="0" w:color="auto"/>
        <w:right w:val="none" w:sz="0" w:space="0" w:color="auto"/>
      </w:divBdr>
    </w:div>
    <w:div w:id="865680364">
      <w:bodyDiv w:val="1"/>
      <w:marLeft w:val="0"/>
      <w:marRight w:val="0"/>
      <w:marTop w:val="0"/>
      <w:marBottom w:val="0"/>
      <w:divBdr>
        <w:top w:val="none" w:sz="0" w:space="0" w:color="auto"/>
        <w:left w:val="none" w:sz="0" w:space="0" w:color="auto"/>
        <w:bottom w:val="none" w:sz="0" w:space="0" w:color="auto"/>
        <w:right w:val="none" w:sz="0" w:space="0" w:color="auto"/>
      </w:divBdr>
    </w:div>
    <w:div w:id="10810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idenceportal.dcj.nsw.gov.au/evidence-portal-home/our-evidence-reviews/preventing-child-maltreatment/core-components/engagement/build-a-positive-relationship.html" TargetMode="External"/><Relationship Id="rId18" Type="http://schemas.openxmlformats.org/officeDocument/2006/relationships/hyperlink" Target="https://evidenceportal.dcj.nsw.gov.au/content/dcj/evidenceportal/evidence-portal-home/our-evidence-reviews/preventing-child-maltreatment/core-components/case-management/family-driven-goal-setting-and-planning.html" TargetMode="External"/><Relationship Id="rId26" Type="http://schemas.openxmlformats.org/officeDocument/2006/relationships/hyperlink" Target="https://evidenceportal.dcj.nsw.gov.au/evidence-portal-home/our-evidence-reviews/preventing-child-maltreatment/core-components/parental-self-care-and-personal-development.htm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videnceportal.dcj.nsw.gov.au/content/dcj/evidenceportal/evidence-portal-home/our-evidence-reviews/preventing-child-maltreatment/core-components/parenting-education-coaching-and-modelling/family-problem-solving.html" TargetMode="External"/><Relationship Id="rId34" Type="http://schemas.openxmlformats.org/officeDocument/2006/relationships/hyperlink" Target="https://evidenceportal.dcj.nsw.gov.au/evidence-portal-home/our-evidence-reviews/preventing-child-maltreatment/core-components/building-supportive-relationships-and-social-networks.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videnceportal.dcj.nsw.gov.au/evidence-portal-home/our-evidence-reviews/preventing-child-maltreatment/core-components/engagement.html" TargetMode="External"/><Relationship Id="rId17" Type="http://schemas.openxmlformats.org/officeDocument/2006/relationships/hyperlink" Target="https://evidenceportal.dcj.nsw.gov.au/content/dcj/evidenceportal/evidence-portal-home/our-evidence-reviews/preventing-child-maltreatment/core-components/case-management/service-utilisation-and-referrals.html" TargetMode="External"/><Relationship Id="rId25" Type="http://schemas.openxmlformats.org/officeDocument/2006/relationships/hyperlink" Target="https://evidenceportal.dcj.nsw.gov.au/content/dcj/evidenceportal/evidence-portal-home/our-evidence-reviews/preventing-child-maltreatment/core-components/parenting-education-coaching-and-modelling/child-health-and-safety.html" TargetMode="External"/><Relationship Id="rId33" Type="http://schemas.openxmlformats.org/officeDocument/2006/relationships/hyperlink" Target="https://evidenceportal.dcj.nsw.gov.au/content/dcj/evidenceportal/evidence-portal-home/our-evidence-reviews/preventing-child-maltreatment/core-components/parental-self-care-and-personal-development/anger-management.html" TargetMode="External"/><Relationship Id="rId38" Type="http://schemas.openxmlformats.org/officeDocument/2006/relationships/hyperlink" Target="https://evidenceportal.dcj.nsw.gov.au/content/dcj/evidenceportal/evidence-portal-home/our-evidence-reviews/preventing-child-maltreatment/core-components/building-supportive-relationships-and-social-networks/improve-parents-informal-support.html" TargetMode="External"/><Relationship Id="rId2" Type="http://schemas.openxmlformats.org/officeDocument/2006/relationships/customXml" Target="../customXml/item2.xml"/><Relationship Id="rId16" Type="http://schemas.openxmlformats.org/officeDocument/2006/relationships/hyperlink" Target="https://evidenceportal.dcj.nsw.gov.au/content/dcj/evidenceportal/evidence-portal-home/our-evidence-reviews/preventing-child-maltreatment/core-components/case-management/wrap-around-and-coordinated-support.html" TargetMode="External"/><Relationship Id="rId20" Type="http://schemas.openxmlformats.org/officeDocument/2006/relationships/hyperlink" Target="https://evidenceportal.dcj.nsw.gov.au/evidence-portal-home/our-evidence-reviews/preventing-child-maltreatment/core-components/parenting-education-coaching-and-modelling.html" TargetMode="External"/><Relationship Id="rId29" Type="http://schemas.openxmlformats.org/officeDocument/2006/relationships/hyperlink" Target="https://evidenceportal.dcj.nsw.gov.au/content/dcj/evidenceportal/evidence-portal-home/our-evidence-reviews/preventing-child-maltreatment/core-components/parental-self-care-and-personal-development/address-parental-risk-factor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idenceportal.dcj.nsw.gov.au/evidence-portal-home/our-evidence-reviews/preventing-child-maltreatment.html" TargetMode="External"/><Relationship Id="rId24" Type="http://schemas.openxmlformats.org/officeDocument/2006/relationships/hyperlink" Target="https://evidenceportal.dcj.nsw.gov.au/content/dcj/evidenceportal/evidence-portal-home/our-evidence-reviews/preventing-child-maltreatment/core-components/parenting-education-coaching-and-modelling/positive-parenting-practices.html" TargetMode="External"/><Relationship Id="rId32" Type="http://schemas.openxmlformats.org/officeDocument/2006/relationships/hyperlink" Target="https://evidenceportal.dcj.nsw.gov.au/content/dcj/evidenceportal/evidence-portal-home/our-evidence-reviews/preventing-child-maltreatment/core-components/parental-self-care-and-personal-development/support-to-cope-with-stress.html" TargetMode="External"/><Relationship Id="rId37" Type="http://schemas.openxmlformats.org/officeDocument/2006/relationships/hyperlink" Target="https://evidenceportal.dcj.nsw.gov.au/content/dcj/evidenceportal/evidence-portal-home/our-evidence-reviews/preventing-child-maltreatment/core-components/building-supportive-relationships-and-social-networks/strengthen-parent-relationships.html"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videnceportal.dcj.nsw.gov.au/evidence-portal-home/our-evidence-reviews/preventing-child-maltreatment/core-components/case-management.html" TargetMode="External"/><Relationship Id="rId23" Type="http://schemas.openxmlformats.org/officeDocument/2006/relationships/hyperlink" Target="https://evidenceportal.dcj.nsw.gov.au/content/dcj/evidenceportal/evidence-portal-home/our-evidence-reviews/preventing-child-maltreatment/core-components/parenting-education-coaching-and-modelling/prenatal-care.html" TargetMode="External"/><Relationship Id="rId28" Type="http://schemas.openxmlformats.org/officeDocument/2006/relationships/hyperlink" Target="https://evidenceportal.dcj.nsw.gov.au/content/dcj/evidenceportal/evidence-portal-home/our-evidence-reviews/preventing-child-maltreatment/core-components/parental-self-care-and-personal-development/life-skills-development-and-education.html" TargetMode="External"/><Relationship Id="rId36" Type="http://schemas.openxmlformats.org/officeDocument/2006/relationships/hyperlink" Target="https://evidenceportal.dcj.nsw.gov.au/content/dcj/evidenceportal/evidence-portal-home/our-evidence-reviews/preventing-child-maltreatment/core-components/building-supportive-relationships-and-social-networks/involve-family-and-friends.html" TargetMode="External"/><Relationship Id="rId10" Type="http://schemas.openxmlformats.org/officeDocument/2006/relationships/endnotes" Target="endnotes.xml"/><Relationship Id="rId19" Type="http://schemas.openxmlformats.org/officeDocument/2006/relationships/hyperlink" Target="https://evidenceportal.dcj.nsw.gov.au/content/dcj/evidenceportal/evidence-portal-home/our-evidence-reviews/preventing-child-maltreatment/core-components/case-management/case-conferencing.html" TargetMode="External"/><Relationship Id="rId31" Type="http://schemas.openxmlformats.org/officeDocument/2006/relationships/hyperlink" Target="https://evidenceportal.dcj.nsw.gov.au/content/dcj/evidenceportal/evidence-portal-home/our-evidence-reviews/preventing-child-maltreatment/core-components/parental-self-care-and-personal-development/counselli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idenceportal.dcj.nsw.gov.au/evidence-portal-home/our-evidence-reviews/preventing-child-maltreatment/core-components/engagement/remove-barriers-to-participation.html" TargetMode="External"/><Relationship Id="rId22" Type="http://schemas.openxmlformats.org/officeDocument/2006/relationships/hyperlink" Target="https://evidenceportal.dcj.nsw.gov.au/content/dcj/evidenceportal/evidence-portal-home/our-evidence-reviews/preventing-child-maltreatment/core-components/parenting-education-coaching-and-modelling/newborn-and-infant-care.html" TargetMode="External"/><Relationship Id="rId27" Type="http://schemas.openxmlformats.org/officeDocument/2006/relationships/hyperlink" Target="https://evidenceportal.dcj.nsw.gov.au/content/dcj/evidenceportal/evidence-portal-home/our-evidence-reviews/preventing-child-maltreatment/core-components/parental-self-care-and-personal-development/building-confidence-and-self-sufficiency.html" TargetMode="External"/><Relationship Id="rId30" Type="http://schemas.openxmlformats.org/officeDocument/2006/relationships/image" Target="media/image1.jpg"/><Relationship Id="rId35" Type="http://schemas.openxmlformats.org/officeDocument/2006/relationships/hyperlink" Target="https://evidenceportal.dcj.nsw.gov.au/evidence-portal-home/our-evidence-reviews/preventing-child-maltreatment/core-components/building-supportive-relationships-and-social-networks/multifamily-recreation-activities.html" TargetMode="Externa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anrows.org.au/publication/adolescent-family-violence-in-australia-a-national-study-of-prevalence-history-of-childhood-victimisation-and-impacts/" TargetMode="External"/><Relationship Id="rId2" Type="http://schemas.openxmlformats.org/officeDocument/2006/relationships/hyperlink" Target="https://www.indigenousjustice.gov.au/wp-content/uploads/mp/files/resources/files/nsw-domestic-and-family-violence-plan-2022-2027.pdf" TargetMode="External"/><Relationship Id="rId1" Type="http://schemas.openxmlformats.org/officeDocument/2006/relationships/hyperlink" Target="https://www.aracy.org.au/publications-resources/command/download_file/id/274/filename/Better-systems-better-chances.pdf" TargetMode="External"/><Relationship Id="rId4" Type="http://schemas.openxmlformats.org/officeDocument/2006/relationships/hyperlink" Target="https://aifs.gov.au/cfca/2020/10/20/ensuring-all-children-get-best-start-life-population-approach-early-intervention-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531F52B4EC15489FA927AE13701725" ma:contentTypeVersion="6" ma:contentTypeDescription="Create a new document." ma:contentTypeScope="" ma:versionID="86c1a9a9bfd5d9c9b147b79cb71b9ba6">
  <xsd:schema xmlns:xsd="http://www.w3.org/2001/XMLSchema" xmlns:xs="http://www.w3.org/2001/XMLSchema" xmlns:p="http://schemas.microsoft.com/office/2006/metadata/properties" xmlns:ns2="cb68056c-4855-4627-928f-a2e7262bbe34" xmlns:ns3="e76a2994-1241-4a32-9049-65321c14f93d" targetNamespace="http://schemas.microsoft.com/office/2006/metadata/properties" ma:root="true" ma:fieldsID="bb75cb5f43d12c23225e1e595c1bd405" ns2:_="" ns3:_="">
    <xsd:import namespace="cb68056c-4855-4627-928f-a2e7262bbe34"/>
    <xsd:import namespace="e76a2994-1241-4a32-9049-65321c14f9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056c-4855-4627-928f-a2e7262bb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a2994-1241-4a32-9049-65321c14f93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265D7-F298-4BAF-951D-F98677C2E7F3}">
  <ds:schemaRefs>
    <ds:schemaRef ds:uri="http://schemas.microsoft.com/sharepoint/v3/contenttype/forms"/>
  </ds:schemaRefs>
</ds:datastoreItem>
</file>

<file path=customXml/itemProps2.xml><?xml version="1.0" encoding="utf-8"?>
<ds:datastoreItem xmlns:ds="http://schemas.openxmlformats.org/officeDocument/2006/customXml" ds:itemID="{64B8E6C6-BD78-4A9D-A7F2-3760CE5726A8}">
  <ds:schemaRefs>
    <ds:schemaRef ds:uri="http://schemas.openxmlformats.org/officeDocument/2006/bibliography"/>
  </ds:schemaRefs>
</ds:datastoreItem>
</file>

<file path=customXml/itemProps3.xml><?xml version="1.0" encoding="utf-8"?>
<ds:datastoreItem xmlns:ds="http://schemas.openxmlformats.org/officeDocument/2006/customXml" ds:itemID="{E9F27A8D-0AD1-4404-B3A2-F02951ACD349}">
  <ds:schemaRefs>
    <ds:schemaRef ds:uri="cb68056c-4855-4627-928f-a2e7262bbe34"/>
    <ds:schemaRef ds:uri="e76a2994-1241-4a32-9049-65321c14f93d"/>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212CE6DE-B721-43BE-A8B5-09A07DC4E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056c-4855-4627-928f-a2e7262bbe34"/>
    <ds:schemaRef ds:uri="e76a2994-1241-4a32-9049-65321c14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2590</Words>
  <Characters>14767</Characters>
  <Application>Microsoft Office Word</Application>
  <DocSecurity>0</DocSecurity>
  <Lines>123</Lines>
  <Paragraphs>34</Paragraphs>
  <ScaleCrop>false</ScaleCrop>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Iacovella</dc:creator>
  <cp:keywords/>
  <dc:description/>
  <cp:lastModifiedBy>Corinne Beasley</cp:lastModifiedBy>
  <cp:revision>2</cp:revision>
  <cp:lastPrinted>2019-08-29T18:20:00Z</cp:lastPrinted>
  <dcterms:created xsi:type="dcterms:W3CDTF">2024-06-07T02:59:00Z</dcterms:created>
  <dcterms:modified xsi:type="dcterms:W3CDTF">2024-06-07T02:59:00Z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0x01010022531F52B4EC15489FA927AE13701725</vt:lpwstr>
  </property>
</Properties>
</file>